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rPr>
          <w:rFonts w:eastAsia="Times New Roman"/>
        </w:rPr>
      </w:pPr>
      <w:r>
        <w:rPr>
          <w:noProof/>
        </w:rPr>
        <w:drawing>
          <wp:anchor distT="0" distB="0" distL="114300" distR="114300" simplePos="0" relativeHeight="251658241" behindDoc="1" locked="0" layoutInCell="0" hidden="0" allowOverlap="1">
            <wp:simplePos x="0" y="0"/>
            <wp:positionH relativeFrom="column">
              <wp:posOffset>3253105</wp:posOffset>
            </wp:positionH>
            <wp:positionV relativeFrom="paragraph">
              <wp:posOffset>-718820</wp:posOffset>
            </wp:positionV>
            <wp:extent cx="3048000" cy="1114425"/>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a:extLst>
                        <a:ext uri="smNativeData">
                          <sm:smNativeData xmlns:sm="smNativeData" val="SMDATA_17_0KdoZ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ACAAAAAAAAAAAAAAAAAAAAIAAAADFAAAAAAAAAIAAACU+///wBIAANsGAAAAAAAAjBkAAB0BAAAoAAAACAAAAAEAAAABAAAAMAAAABQAAAAAAAAAAAD//wAAAQAAAP//AAABAA=="/>
                        </a:ext>
                      </a:extLst>
                    </pic:cNvPicPr>
                  </pic:nvPicPr>
                  <pic:blipFill>
                    <a:blip r:embed="rId8"/>
                    <a:stretch>
                      <a:fillRect/>
                    </a:stretch>
                  </pic:blipFill>
                  <pic:spPr>
                    <a:xfrm>
                      <a:off x="0" y="0"/>
                      <a:ext cx="3048000" cy="1114425"/>
                    </a:xfrm>
                    <a:prstGeom prst="rect">
                      <a:avLst/>
                    </a:prstGeom>
                    <a:noFill/>
                    <a:ln w="9525">
                      <a:noFill/>
                    </a:ln>
                  </pic:spPr>
                </pic:pic>
              </a:graphicData>
            </a:graphic>
          </wp:anchor>
        </w:drawing>
      </w:r>
      <w:r>
        <w:rPr>
          <w:rFonts w:eastAsia="Times New Roman"/>
        </w:rPr>
      </w:r>
    </w:p>
    <w:p>
      <w:pPr>
        <w:pStyle w:val="para8"/>
        <w:rPr>
          <w:rFonts w:ascii="Calibri" w:hAnsi="Calibri" w:eastAsia="Calibri" w:cs="Calibri"/>
          <w:color w:val="auto"/>
          <w:sz w:val="22"/>
          <w:szCs w:val="22"/>
        </w:rPr>
      </w:pPr>
      <w:r>
        <w:rPr>
          <w:rFonts w:ascii="Calibri" w:hAnsi="Calibri" w:eastAsia="Calibri" w:cs="Calibri"/>
          <w:color w:val="auto"/>
          <w:sz w:val="22"/>
          <w:szCs w:val="22"/>
        </w:rPr>
      </w:r>
    </w:p>
    <w:p>
      <w:pPr>
        <w:pStyle w:val="para8"/>
        <w:rPr>
          <w:rFonts w:ascii="Calibri" w:hAnsi="Calibri" w:eastAsia="Calibri" w:cs="Calibri"/>
          <w:b/>
          <w:bCs/>
          <w:color w:val="0070c0"/>
        </w:rPr>
      </w:pPr>
      <w:r>
        <w:rPr>
          <w:rFonts w:ascii="Calibri" w:hAnsi="Calibri" w:eastAsia="Calibri" w:cs="Calibri"/>
          <w:b/>
          <w:bCs/>
          <w:color w:val="0070c0"/>
        </w:rPr>
      </w:r>
    </w:p>
    <w:p>
      <w:pPr>
        <w:pStyle w:val="para8"/>
        <w:rPr>
          <w:rFonts w:ascii="Calibri" w:hAnsi="Calibri" w:eastAsia="Calibri" w:cs="Calibri"/>
          <w:b/>
          <w:bCs/>
          <w:color w:val="0070c0"/>
          <w:lang w:val="de-de" w:eastAsia="de-de" w:bidi="de-de"/>
        </w:rPr>
      </w:pPr>
      <w:r>
        <w:rPr>
          <w:rFonts w:ascii="Calibri" w:hAnsi="Calibri" w:eastAsia="Calibri" w:cs="Calibri"/>
          <w:b/>
          <w:bCs/>
          <w:color w:val="0070c0"/>
          <w:lang w:val="de-de" w:eastAsia="de-de" w:bidi="de-de"/>
        </w:rPr>
        <w:t xml:space="preserve">HENGSTAUSWAHLORDNUNG </w:t>
      </w:r>
    </w:p>
    <w:p>
      <w:pPr>
        <w:pStyle w:val="para8"/>
        <w:rPr>
          <w:b/>
          <w:bCs/>
          <w:color w:val="0070c0"/>
          <w:lang w:val="de-de" w:eastAsia="de-de" w:bidi="de-de"/>
        </w:rPr>
      </w:pPr>
      <w:r>
        <w:rPr>
          <w:b/>
          <w:bCs/>
          <w:color w:val="0070c0"/>
          <w:lang w:val="de-de" w:eastAsia="de-de" w:bidi="de-de"/>
        </w:rPr>
        <w:t>Inhalt</w:t>
      </w:r>
    </w:p>
    <w:p>
      <w:pPr>
        <w:pStyle w:val="para9"/>
        <w:tabs defTabSz="708">
          <w:tab w:val="right" w:pos="9062" w:leader="dot"/>
        </w:tabs>
        <w:rPr>
          <w:lang w:val="de-de" w:eastAsia="de-de" w:bidi="de-de"/>
        </w:rPr>
      </w:pPr>
      <w:r>
        <w:rPr>
          <w:lang w:val="de-de" w:eastAsia="de-de" w:bidi="de-de"/>
        </w:rPr>
        <w:fldChar w:fldCharType="begin"/>
      </w:r>
      <w:r>
        <w:rPr>
          <w:lang w:val="de-de" w:eastAsia="de-de" w:bidi="de-de"/>
        </w:rPr>
        <w:instrText xml:space="preserve"> TOC \o \z \h </w:instrText>
      </w:r>
      <w:r>
        <w:rPr>
          <w:lang w:val="de-de" w:eastAsia="de-de" w:bidi="de-de"/>
        </w:rPr>
        <w:fldChar w:fldCharType="separate"/>
      </w:r>
      <w:hyperlink w:anchor="_Toc133265530" w:history="1">
        <w:r>
          <w:rPr>
            <w:rStyle w:val="char2"/>
            <w:rFonts w:eastAsia="Times New Roman"/>
            <w:color w:val="auto"/>
            <w:u w:color="auto" w:val="none"/>
            <w:lang w:val="de-de" w:eastAsia="de-de" w:bidi="de-de"/>
          </w:rPr>
          <w:t>Hengstauswahlordnung</w:t>
        </w:r>
        <w:r>
          <w:rPr>
            <w:lang w:val="de-de" w:eastAsia="de-de" w:bidi="de-de"/>
          </w:rPr>
          <w:tab/>
        </w:r>
        <w:r>
          <w:rPr>
            <w:lang w:val="de-de" w:eastAsia="de-de" w:bidi="de-de"/>
          </w:rPr>
          <w:fldChar w:fldCharType="begin"/>
          <w:instrText xml:space="preserve"> PAGEREF _Toc133265530 \h \* Arabic </w:instrText>
          <w:fldChar w:fldCharType="separate"/>
          <w:t>2</w:t>
          <w:fldChar w:fldCharType="end"/>
        </w:r>
      </w:hyperlink>
    </w:p>
    <w:p>
      <w:pPr>
        <w:pStyle w:val="para21"/>
        <w:tabs defTabSz="708">
          <w:tab w:val="right" w:pos="9062" w:leader="dot"/>
        </w:tabs>
        <w:rPr>
          <w:lang w:val="de-de" w:eastAsia="de-de" w:bidi="de-de"/>
        </w:rPr>
      </w:pPr>
      <w:hyperlink w:anchor="_Toc133265531" w:history="1">
        <w:r>
          <w:rPr>
            <w:rStyle w:val="char2"/>
            <w:color w:val="auto"/>
            <w:u w:color="auto" w:val="none"/>
            <w:lang w:val="de-de" w:eastAsia="de-de" w:bidi="de-de"/>
          </w:rPr>
          <w:t>Artikel 1 Zuchtziel und Zuchtprogramm</w:t>
        </w:r>
        <w:r>
          <w:rPr>
            <w:lang w:val="de-de" w:eastAsia="de-de" w:bidi="de-de"/>
          </w:rPr>
          <w:tab/>
        </w:r>
        <w:r>
          <w:rPr>
            <w:lang w:val="de-de" w:eastAsia="de-de" w:bidi="de-de"/>
          </w:rPr>
          <w:fldChar w:fldCharType="begin"/>
          <w:instrText xml:space="preserve"> PAGEREF _Toc133265531 \h \* Arabic </w:instrText>
          <w:fldChar w:fldCharType="separate"/>
          <w:t>2</w:t>
          <w:fldChar w:fldCharType="end"/>
        </w:r>
      </w:hyperlink>
    </w:p>
    <w:p>
      <w:pPr>
        <w:pStyle w:val="para21"/>
        <w:tabs defTabSz="708">
          <w:tab w:val="right" w:pos="9062" w:leader="dot"/>
        </w:tabs>
        <w:rPr>
          <w:lang w:val="de-de" w:eastAsia="de-de" w:bidi="de-de"/>
        </w:rPr>
      </w:pPr>
      <w:hyperlink w:anchor="_Toc133265532" w:history="1">
        <w:r>
          <w:rPr>
            <w:rStyle w:val="char2"/>
            <w:color w:val="auto"/>
            <w:u w:color="auto" w:val="none"/>
            <w:lang w:val="de-de" w:eastAsia="de-de" w:bidi="de-de"/>
          </w:rPr>
          <w:t>Artikel 2 Hengst(wiederholungs)körkommission, Jury</w:t>
        </w:r>
        <w:r>
          <w:rPr>
            <w:lang w:val="de-de" w:eastAsia="de-de" w:bidi="de-de"/>
          </w:rPr>
          <w:tab/>
        </w:r>
        <w:r>
          <w:rPr>
            <w:lang w:val="de-de" w:eastAsia="de-de" w:bidi="de-de"/>
          </w:rPr>
          <w:fldChar w:fldCharType="begin"/>
          <w:instrText xml:space="preserve"> PAGEREF _Toc133265532 \h \* Arabic </w:instrText>
          <w:fldChar w:fldCharType="separate"/>
          <w:t>3</w:t>
          <w:fldChar w:fldCharType="end"/>
        </w:r>
      </w:hyperlink>
    </w:p>
    <w:p>
      <w:pPr>
        <w:pStyle w:val="para21"/>
        <w:tabs defTabSz="708">
          <w:tab w:val="right" w:pos="9062" w:leader="dot"/>
        </w:tabs>
        <w:rPr>
          <w:lang w:val="de-de" w:eastAsia="de-de" w:bidi="de-de"/>
        </w:rPr>
      </w:pPr>
      <w:hyperlink w:anchor="_Toc133265533" w:history="1">
        <w:r>
          <w:rPr>
            <w:rStyle w:val="char2"/>
            <w:color w:val="auto"/>
            <w:u w:color="auto" w:val="none"/>
            <w:lang w:val="de-de" w:eastAsia="de-de" w:bidi="de-de"/>
          </w:rPr>
          <w:t>Artikel 3 Anmeldung und Abmeldung</w:t>
        </w:r>
        <w:r>
          <w:rPr>
            <w:lang w:val="de-de" w:eastAsia="de-de" w:bidi="de-de"/>
          </w:rPr>
          <w:tab/>
        </w:r>
        <w:r>
          <w:rPr>
            <w:lang w:val="de-de" w:eastAsia="de-de" w:bidi="de-de"/>
          </w:rPr>
          <w:fldChar w:fldCharType="begin"/>
          <w:instrText xml:space="preserve"> PAGEREF _Toc133265533 \h \* Arabic </w:instrText>
          <w:fldChar w:fldCharType="separate"/>
          <w:t>3</w:t>
          <w:fldChar w:fldCharType="end"/>
        </w:r>
      </w:hyperlink>
    </w:p>
    <w:p>
      <w:pPr>
        <w:pStyle w:val="para21"/>
        <w:tabs defTabSz="708">
          <w:tab w:val="right" w:pos="9062" w:leader="dot"/>
        </w:tabs>
        <w:rPr>
          <w:lang w:val="de-de" w:eastAsia="de-de" w:bidi="de-de"/>
        </w:rPr>
      </w:pPr>
      <w:hyperlink w:anchor="_Toc133265534" w:history="1">
        <w:r>
          <w:rPr>
            <w:rStyle w:val="char2"/>
            <w:color w:val="auto"/>
            <w:u w:color="auto" w:val="none"/>
            <w:lang w:val="de-de" w:eastAsia="de-de" w:bidi="de-de"/>
          </w:rPr>
          <w:t xml:space="preserve">Artikel 4 </w:t>
        </w:r>
        <w:r>
          <w:rPr>
            <w:rStyle w:val="char2"/>
            <w:color w:val="auto"/>
            <w:u w:color="auto" w:val="none"/>
            <w:lang w:val="de-de" w:eastAsia="de-de" w:bidi="de-de"/>
          </w:rPr>
          <w:t>Impfungen</w:t>
        </w:r>
        <w:r>
          <w:rPr>
            <w:lang w:val="de-de" w:eastAsia="de-de" w:bidi="de-de"/>
          </w:rPr>
          <w:tab/>
        </w:r>
        <w:r>
          <w:rPr>
            <w:lang w:val="de-de" w:eastAsia="de-de" w:bidi="de-de"/>
          </w:rPr>
          <w:fldChar w:fldCharType="begin"/>
          <w:instrText xml:space="preserve"> PAGEREF _Toc133265534 \h \* Arabic </w:instrText>
          <w:fldChar w:fldCharType="separate"/>
          <w:t>3</w:t>
          <w:fldChar w:fldCharType="end"/>
        </w:r>
      </w:hyperlink>
    </w:p>
    <w:p>
      <w:pPr>
        <w:pStyle w:val="para21"/>
        <w:tabs defTabSz="708">
          <w:tab w:val="right" w:pos="9062" w:leader="dot"/>
        </w:tabs>
        <w:rPr>
          <w:lang w:val="de-de" w:eastAsia="de-de" w:bidi="de-de"/>
        </w:rPr>
      </w:pPr>
      <w:hyperlink w:anchor="_Toc133265535" w:history="1">
        <w:r>
          <w:rPr>
            <w:rStyle w:val="char2"/>
            <w:color w:val="auto"/>
            <w:u w:color="auto" w:val="none"/>
            <w:lang w:val="de-de" w:eastAsia="de-de" w:bidi="de-de"/>
          </w:rPr>
          <w:t>Artikel 5 H</w:t>
        </w:r>
        <w:r>
          <w:rPr>
            <w:rStyle w:val="char2"/>
            <w:color w:val="auto"/>
            <w:u w:color="auto" w:val="none"/>
            <w:lang w:val="de-de" w:eastAsia="de-de" w:bidi="de-de"/>
          </w:rPr>
          <w:t>ufbeschlag</w:t>
        </w:r>
        <w:r>
          <w:rPr>
            <w:lang w:val="de-de" w:eastAsia="de-de" w:bidi="de-de"/>
          </w:rPr>
          <w:tab/>
        </w:r>
        <w:r>
          <w:rPr>
            <w:lang w:val="de-de" w:eastAsia="de-de" w:bidi="de-de"/>
          </w:rPr>
          <w:fldChar w:fldCharType="begin"/>
          <w:instrText xml:space="preserve"> PAGEREF _Toc133265535 \h \* Arabic </w:instrText>
          <w:fldChar w:fldCharType="separate"/>
          <w:t>4</w:t>
          <w:fldChar w:fldCharType="end"/>
        </w:r>
      </w:hyperlink>
    </w:p>
    <w:p>
      <w:pPr>
        <w:pStyle w:val="para21"/>
        <w:tabs defTabSz="708">
          <w:tab w:val="right" w:pos="9062" w:leader="dot"/>
        </w:tabs>
        <w:rPr>
          <w:lang w:val="de-de" w:eastAsia="de-de" w:bidi="de-de"/>
        </w:rPr>
      </w:pPr>
      <w:hyperlink w:anchor="_Toc133265536" w:history="1">
        <w:r>
          <w:rPr>
            <w:rStyle w:val="char2"/>
            <w:color w:val="auto"/>
            <w:u w:color="auto" w:val="none"/>
            <w:lang w:val="de-de" w:eastAsia="de-de" w:bidi="de-de"/>
          </w:rPr>
          <w:t>Artikel 7 Erste Besichtigung</w:t>
        </w:r>
        <w:r>
          <w:rPr>
            <w:lang w:val="de-de" w:eastAsia="de-de" w:bidi="de-de"/>
          </w:rPr>
          <w:tab/>
        </w:r>
        <w:r>
          <w:rPr>
            <w:lang w:val="de-de" w:eastAsia="de-de" w:bidi="de-de"/>
          </w:rPr>
          <w:fldChar w:fldCharType="begin"/>
          <w:instrText xml:space="preserve"> PAGEREF _Toc133265536 \h \* Arabic </w:instrText>
          <w:fldChar w:fldCharType="separate"/>
          <w:t>4</w:t>
          <w:fldChar w:fldCharType="end"/>
        </w:r>
      </w:hyperlink>
    </w:p>
    <w:p>
      <w:pPr>
        <w:pStyle w:val="para21"/>
        <w:tabs defTabSz="708">
          <w:tab w:val="right" w:pos="9062" w:leader="dot"/>
        </w:tabs>
        <w:rPr>
          <w:lang w:val="de-de" w:eastAsia="de-de" w:bidi="de-de"/>
        </w:rPr>
      </w:pPr>
      <w:hyperlink w:anchor="_Toc133265537" w:history="1">
        <w:r>
          <w:rPr>
            <w:rStyle w:val="char2"/>
            <w:color w:val="auto"/>
            <w:u w:color="auto" w:val="none"/>
            <w:lang w:val="de-de" w:eastAsia="de-de" w:bidi="de-de"/>
          </w:rPr>
          <w:t>Artikel 8 Zweite Besichtigung</w:t>
        </w:r>
        <w:r>
          <w:rPr>
            <w:lang w:val="de-de" w:eastAsia="de-de" w:bidi="de-de"/>
          </w:rPr>
          <w:tab/>
        </w:r>
        <w:r>
          <w:rPr>
            <w:lang w:val="de-de" w:eastAsia="de-de" w:bidi="de-de"/>
          </w:rPr>
          <w:fldChar w:fldCharType="begin"/>
          <w:instrText xml:space="preserve"> PAGEREF _Toc133265537 \h \* Arabic </w:instrText>
          <w:fldChar w:fldCharType="separate"/>
          <w:t>5</w:t>
          <w:fldChar w:fldCharType="end"/>
        </w:r>
      </w:hyperlink>
    </w:p>
    <w:p>
      <w:pPr>
        <w:pStyle w:val="para21"/>
        <w:tabs defTabSz="708">
          <w:tab w:val="right" w:pos="9062" w:leader="dot"/>
        </w:tabs>
        <w:rPr>
          <w:lang w:val="de-de" w:eastAsia="de-de" w:bidi="de-de"/>
        </w:rPr>
      </w:pPr>
      <w:hyperlink w:anchor="_Toc133265538" w:history="1">
        <w:r>
          <w:rPr>
            <w:rStyle w:val="char2"/>
            <w:color w:val="auto"/>
            <w:u w:color="auto" w:val="none"/>
            <w:lang w:val="de-de" w:eastAsia="de-de" w:bidi="de-de"/>
          </w:rPr>
          <w:t xml:space="preserve">Artikel 9 Nach- und Wiederholungskörung nach Erster und Zweiter Besichtigung </w:t>
        </w:r>
        <w:r>
          <w:rPr>
            <w:lang w:val="de-de" w:eastAsia="de-de" w:bidi="de-de"/>
          </w:rPr>
          <w:tab/>
        </w:r>
        <w:r>
          <w:rPr>
            <w:lang w:val="de-de" w:eastAsia="de-de" w:bidi="de-de"/>
          </w:rPr>
          <w:fldChar w:fldCharType="begin"/>
          <w:instrText xml:space="preserve"> PAGEREF _Toc133265538 \h \* Arabic </w:instrText>
          <w:fldChar w:fldCharType="separate"/>
          <w:t>5</w:t>
          <w:fldChar w:fldCharType="end"/>
        </w:r>
      </w:hyperlink>
    </w:p>
    <w:p>
      <w:pPr>
        <w:pStyle w:val="para21"/>
        <w:tabs defTabSz="708">
          <w:tab w:val="right" w:pos="9062" w:leader="dot"/>
        </w:tabs>
        <w:rPr>
          <w:lang w:val="de-de" w:eastAsia="de-de" w:bidi="de-de"/>
        </w:rPr>
      </w:pPr>
      <w:hyperlink w:anchor="_Toc133265539" w:history="1">
        <w:r>
          <w:rPr>
            <w:rStyle w:val="char2"/>
            <w:color w:val="auto"/>
            <w:u w:color="auto" w:val="none"/>
            <w:lang w:val="de-de" w:eastAsia="de-de" w:bidi="de-de"/>
          </w:rPr>
          <w:t xml:space="preserve">Artikel 10 </w:t>
        </w:r>
        <w:r>
          <w:rPr>
            <w:rStyle w:val="char2"/>
            <w:color w:val="auto"/>
            <w:u w:color="auto" w:val="none"/>
            <w:lang w:val="de-de" w:eastAsia="de-de" w:bidi="de-de"/>
          </w:rPr>
          <w:t>‚Herkansing</w:t>
        </w:r>
        <w:r>
          <w:rPr>
            <w:lang w:val="de-de" w:eastAsia="de-de" w:bidi="de-de"/>
          </w:rPr>
          <w:t>‘</w:t>
          <w:tab/>
        </w:r>
        <w:r>
          <w:rPr>
            <w:lang w:val="de-de" w:eastAsia="de-de" w:bidi="de-de"/>
          </w:rPr>
          <w:fldChar w:fldCharType="begin"/>
          <w:instrText xml:space="preserve"> PAGEREF _Toc133265539 \h \* Arabic </w:instrText>
          <w:fldChar w:fldCharType="separate"/>
          <w:t>6</w:t>
          <w:fldChar w:fldCharType="end"/>
        </w:r>
      </w:hyperlink>
    </w:p>
    <w:p>
      <w:pPr>
        <w:pStyle w:val="para21"/>
        <w:tabs defTabSz="708">
          <w:tab w:val="right" w:pos="9062" w:leader="dot"/>
        </w:tabs>
        <w:rPr>
          <w:lang w:val="de-de" w:eastAsia="de-de" w:bidi="de-de"/>
        </w:rPr>
      </w:pPr>
      <w:hyperlink w:anchor="_Toc133265540" w:history="1">
        <w:r>
          <w:rPr>
            <w:rStyle w:val="char2"/>
            <w:color w:val="auto"/>
            <w:u w:color="auto" w:val="none"/>
            <w:lang w:val="de-de" w:eastAsia="de-de" w:bidi="de-de"/>
          </w:rPr>
          <w:t>Artikel 11 Vo</w:t>
        </w:r>
        <w:r>
          <w:rPr>
            <w:rStyle w:val="char2"/>
            <w:color w:val="auto"/>
            <w:u w:color="auto" w:val="none"/>
            <w:lang w:val="de-de" w:eastAsia="de-de" w:bidi="de-de"/>
          </w:rPr>
          <w:t>rführtage</w:t>
        </w:r>
        <w:r>
          <w:rPr>
            <w:lang w:val="de-de" w:eastAsia="de-de" w:bidi="de-de"/>
          </w:rPr>
          <w:tab/>
        </w:r>
        <w:r>
          <w:rPr>
            <w:lang w:val="de-de" w:eastAsia="de-de" w:bidi="de-de"/>
          </w:rPr>
          <w:fldChar w:fldCharType="begin"/>
          <w:instrText xml:space="preserve"> PAGEREF _Toc133265540 \h \* Arabic </w:instrText>
          <w:fldChar w:fldCharType="separate"/>
          <w:t>6</w:t>
          <w:fldChar w:fldCharType="end"/>
        </w:r>
      </w:hyperlink>
    </w:p>
    <w:p>
      <w:pPr>
        <w:pStyle w:val="para21"/>
        <w:tabs defTabSz="708">
          <w:tab w:val="right" w:pos="9062" w:leader="dot"/>
        </w:tabs>
        <w:rPr>
          <w:lang w:val="de-de" w:eastAsia="de-de" w:bidi="de-de"/>
        </w:rPr>
      </w:pPr>
      <w:hyperlink w:anchor="_Toc133265541" w:history="1">
        <w:r>
          <w:rPr>
            <w:rStyle w:val="char2"/>
            <w:color w:val="auto"/>
            <w:u w:color="auto" w:val="none"/>
            <w:lang w:val="de-de" w:eastAsia="de-de" w:bidi="de-de"/>
          </w:rPr>
          <w:t xml:space="preserve">Artikel 12 </w:t>
        </w:r>
        <w:r>
          <w:rPr>
            <w:rStyle w:val="char2"/>
            <w:color w:val="auto"/>
            <w:u w:color="auto" w:val="none"/>
            <w:lang w:val="de-de" w:eastAsia="de-de" w:bidi="de-de"/>
          </w:rPr>
          <w:t>Hengstleistungsprüfung</w:t>
        </w:r>
        <w:r>
          <w:rPr>
            <w:lang w:val="de-de" w:eastAsia="de-de" w:bidi="de-de"/>
          </w:rPr>
          <w:tab/>
        </w:r>
        <w:r>
          <w:rPr>
            <w:lang w:val="de-de" w:eastAsia="de-de" w:bidi="de-de"/>
          </w:rPr>
          <w:fldChar w:fldCharType="begin"/>
          <w:instrText xml:space="preserve"> PAGEREF _Toc133265541 \h \* Arabic </w:instrText>
          <w:fldChar w:fldCharType="separate"/>
          <w:t>7</w:t>
          <w:fldChar w:fldCharType="end"/>
        </w:r>
      </w:hyperlink>
    </w:p>
    <w:p>
      <w:pPr>
        <w:pStyle w:val="para21"/>
        <w:tabs defTabSz="708">
          <w:tab w:val="right" w:pos="9062" w:leader="dot"/>
        </w:tabs>
        <w:rPr>
          <w:lang w:val="de-de" w:eastAsia="de-de" w:bidi="de-de"/>
        </w:rPr>
      </w:pPr>
      <w:hyperlink w:anchor="_Toc133265542" w:history="1">
        <w:r>
          <w:rPr>
            <w:rStyle w:val="char2"/>
            <w:color w:val="auto"/>
            <w:u w:color="auto" w:val="none"/>
            <w:lang w:val="de-de" w:eastAsia="de-de" w:bidi="de-de"/>
          </w:rPr>
          <w:t>Artikel 13 Ve</w:t>
        </w:r>
        <w:r>
          <w:rPr>
            <w:rStyle w:val="char2"/>
            <w:color w:val="auto"/>
            <w:u w:color="auto" w:val="none"/>
            <w:lang w:val="de-de" w:eastAsia="de-de" w:bidi="de-de"/>
          </w:rPr>
          <w:t>rkürzte Prüfung</w:t>
        </w:r>
        <w:r>
          <w:rPr>
            <w:lang w:val="de-de" w:eastAsia="de-de" w:bidi="de-de"/>
          </w:rPr>
          <w:tab/>
        </w:r>
        <w:r>
          <w:rPr>
            <w:lang w:val="de-de" w:eastAsia="de-de" w:bidi="de-de"/>
          </w:rPr>
          <w:fldChar w:fldCharType="begin"/>
          <w:instrText xml:space="preserve"> PAGEREF _Toc133265542 \h \* Arabic </w:instrText>
          <w:fldChar w:fldCharType="separate"/>
          <w:t>9</w:t>
          <w:fldChar w:fldCharType="end"/>
        </w:r>
      </w:hyperlink>
    </w:p>
    <w:p>
      <w:pPr>
        <w:pStyle w:val="para21"/>
        <w:tabs defTabSz="708">
          <w:tab w:val="right" w:pos="9062" w:leader="dot"/>
        </w:tabs>
        <w:rPr>
          <w:lang w:val="de-de" w:eastAsia="de-de" w:bidi="de-de"/>
        </w:rPr>
      </w:pPr>
      <w:hyperlink w:anchor="_Toc133265543" w:history="1">
        <w:r>
          <w:rPr>
            <w:rStyle w:val="char2"/>
            <w:color w:val="auto"/>
            <w:u w:color="auto" w:val="none"/>
            <w:lang w:val="de-de" w:eastAsia="de-de" w:bidi="de-de"/>
          </w:rPr>
          <w:t>Artikel 14 Röntgenologische Untersuchung</w:t>
        </w:r>
        <w:r>
          <w:rPr>
            <w:lang w:val="de-de" w:eastAsia="de-de" w:bidi="de-de"/>
          </w:rPr>
          <w:tab/>
        </w:r>
        <w:r>
          <w:rPr>
            <w:lang w:val="de-de" w:eastAsia="de-de" w:bidi="de-de"/>
          </w:rPr>
          <w:fldChar w:fldCharType="begin"/>
          <w:instrText xml:space="preserve"> PAGEREF _Toc133265543 \h \* Arabic </w:instrText>
          <w:fldChar w:fldCharType="separate"/>
          <w:t>10</w:t>
          <w:fldChar w:fldCharType="end"/>
        </w:r>
      </w:hyperlink>
    </w:p>
    <w:p>
      <w:pPr>
        <w:pStyle w:val="para21"/>
        <w:tabs defTabSz="708">
          <w:tab w:val="right" w:pos="9062" w:leader="dot"/>
        </w:tabs>
        <w:rPr>
          <w:lang w:val="de-de" w:eastAsia="de-de" w:bidi="de-de"/>
        </w:rPr>
      </w:pPr>
      <w:hyperlink w:anchor="_Toc133265544" w:history="1">
        <w:r>
          <w:rPr>
            <w:rStyle w:val="char2"/>
            <w:color w:val="auto"/>
            <w:u w:color="auto" w:val="none"/>
            <w:lang w:val="de-de" w:eastAsia="de-de" w:bidi="de-de"/>
          </w:rPr>
          <w:t>Artikel 15 Untersuchung Spermaqualität</w:t>
        </w:r>
        <w:r>
          <w:rPr>
            <w:lang w:val="de-de" w:eastAsia="de-de" w:bidi="de-de"/>
          </w:rPr>
          <w:tab/>
        </w:r>
        <w:r>
          <w:rPr>
            <w:lang w:val="de-de" w:eastAsia="de-de" w:bidi="de-de"/>
          </w:rPr>
          <w:fldChar w:fldCharType="begin"/>
          <w:instrText xml:space="preserve"> PAGEREF _Toc133265544 \h \* Arabic </w:instrText>
          <w:fldChar w:fldCharType="separate"/>
          <w:t>11</w:t>
          <w:fldChar w:fldCharType="end"/>
        </w:r>
      </w:hyperlink>
    </w:p>
    <w:p>
      <w:pPr>
        <w:pStyle w:val="para21"/>
        <w:tabs defTabSz="708">
          <w:tab w:val="right" w:pos="9062" w:leader="dot"/>
        </w:tabs>
        <w:rPr>
          <w:lang w:val="de-de" w:eastAsia="de-de" w:bidi="de-de"/>
        </w:rPr>
      </w:pPr>
      <w:hyperlink w:anchor="_Toc133265545" w:history="1">
        <w:r>
          <w:rPr>
            <w:rStyle w:val="char2"/>
            <w:color w:val="auto"/>
            <w:u w:color="auto" w:val="none"/>
            <w:lang w:val="de-de" w:eastAsia="de-de" w:bidi="de-de"/>
          </w:rPr>
          <w:t xml:space="preserve">Artikel 16 </w:t>
        </w:r>
        <w:r>
          <w:rPr>
            <w:rStyle w:val="char2"/>
            <w:color w:val="auto"/>
            <w:u w:color="auto" w:val="none"/>
            <w:lang w:val="de-de" w:eastAsia="de-de" w:bidi="de-de"/>
          </w:rPr>
          <w:t>Erlaubte Abzeichen</w:t>
        </w:r>
        <w:r>
          <w:rPr>
            <w:lang w:val="de-de" w:eastAsia="de-de" w:bidi="de-de"/>
          </w:rPr>
          <w:tab/>
        </w:r>
        <w:r>
          <w:rPr>
            <w:lang w:val="de-de" w:eastAsia="de-de" w:bidi="de-de"/>
          </w:rPr>
          <w:fldChar w:fldCharType="begin"/>
          <w:instrText xml:space="preserve"> PAGEREF _Toc133265545 \h \* Arabic </w:instrText>
          <w:fldChar w:fldCharType="separate"/>
          <w:t>12</w:t>
          <w:fldChar w:fldCharType="end"/>
        </w:r>
      </w:hyperlink>
    </w:p>
    <w:p>
      <w:pPr>
        <w:pStyle w:val="para21"/>
        <w:tabs defTabSz="708">
          <w:tab w:val="right" w:pos="9062" w:leader="dot"/>
        </w:tabs>
        <w:rPr>
          <w:lang w:val="de-de" w:eastAsia="de-de" w:bidi="de-de"/>
        </w:rPr>
      </w:pPr>
      <w:hyperlink w:anchor="_Toc133265546" w:history="1">
        <w:r>
          <w:rPr>
            <w:rStyle w:val="char2"/>
            <w:color w:val="auto"/>
            <w:u w:color="auto" w:val="none"/>
            <w:lang w:val="de-de" w:eastAsia="de-de" w:bidi="de-de"/>
          </w:rPr>
          <w:t xml:space="preserve">Artikel 17 </w:t>
        </w:r>
        <w:r>
          <w:rPr>
            <w:rStyle w:val="char2"/>
            <w:color w:val="auto"/>
            <w:u w:color="auto" w:val="none"/>
            <w:lang w:val="de-de" w:eastAsia="de-de" w:bidi="de-de"/>
          </w:rPr>
          <w:t>Externe Untersuchung</w:t>
        </w:r>
        <w:r>
          <w:rPr>
            <w:lang w:val="de-de" w:eastAsia="de-de" w:bidi="de-de"/>
          </w:rPr>
          <w:tab/>
        </w:r>
        <w:r>
          <w:rPr>
            <w:lang w:val="de-de" w:eastAsia="de-de" w:bidi="de-de"/>
          </w:rPr>
          <w:fldChar w:fldCharType="begin"/>
          <w:instrText xml:space="preserve"> PAGEREF _Toc133265546 \h \* Arabic </w:instrText>
          <w:fldChar w:fldCharType="separate"/>
          <w:t>12</w:t>
          <w:fldChar w:fldCharType="end"/>
        </w:r>
      </w:hyperlink>
    </w:p>
    <w:p>
      <w:pPr>
        <w:pStyle w:val="para21"/>
        <w:tabs defTabSz="708">
          <w:tab w:val="right" w:pos="9062" w:leader="dot"/>
        </w:tabs>
        <w:rPr>
          <w:lang w:val="de-de" w:eastAsia="de-de" w:bidi="de-de"/>
        </w:rPr>
      </w:pPr>
      <w:hyperlink w:anchor="_Toc133265547" w:history="1">
        <w:r>
          <w:rPr>
            <w:rStyle w:val="char2"/>
            <w:color w:val="auto"/>
            <w:u w:color="auto" w:val="none"/>
            <w:lang w:val="de-de" w:eastAsia="de-de" w:bidi="de-de"/>
          </w:rPr>
          <w:t xml:space="preserve">Artikel 18 </w:t>
        </w:r>
        <w:r>
          <w:rPr>
            <w:rStyle w:val="char2"/>
            <w:color w:val="auto"/>
            <w:u w:color="auto" w:val="none"/>
            <w:lang w:val="de-de" w:eastAsia="de-de" w:bidi="de-de"/>
          </w:rPr>
          <w:t xml:space="preserve">Untersuchung </w:t>
        </w:r>
        <w:r>
          <w:rPr>
            <w:rStyle w:val="char2"/>
            <w:color w:val="auto"/>
            <w:u w:color="auto" w:val="none"/>
            <w:lang w:val="de-de" w:eastAsia="de-de" w:bidi="de-de"/>
          </w:rPr>
          <w:t>Kehlkopfpfeifen</w:t>
        </w:r>
        <w:r>
          <w:rPr>
            <w:lang w:val="de-de" w:eastAsia="de-de" w:bidi="de-de"/>
          </w:rPr>
          <w:tab/>
        </w:r>
        <w:r>
          <w:rPr>
            <w:lang w:val="de-de" w:eastAsia="de-de" w:bidi="de-de"/>
          </w:rPr>
          <w:fldChar w:fldCharType="begin"/>
          <w:instrText xml:space="preserve"> PAGEREF _Toc133265547 \h \* Arabic </w:instrText>
          <w:fldChar w:fldCharType="separate"/>
          <w:t>13</w:t>
          <w:fldChar w:fldCharType="end"/>
        </w:r>
      </w:hyperlink>
    </w:p>
    <w:p>
      <w:pPr>
        <w:pStyle w:val="para21"/>
        <w:tabs defTabSz="708">
          <w:tab w:val="right" w:pos="9062" w:leader="dot"/>
        </w:tabs>
        <w:rPr>
          <w:lang w:val="de-de" w:eastAsia="de-de" w:bidi="de-de"/>
        </w:rPr>
      </w:pPr>
      <w:hyperlink w:anchor="_Toc133265548" w:history="1">
        <w:r>
          <w:rPr>
            <w:rStyle w:val="char2"/>
            <w:color w:val="auto"/>
            <w:u w:color="auto" w:val="none"/>
            <w:lang w:val="de-de" w:eastAsia="de-de" w:bidi="de-de"/>
          </w:rPr>
          <w:t>Artikel 19 Genetisch</w:t>
        </w:r>
        <w:r>
          <w:rPr>
            <w:rStyle w:val="char2"/>
            <w:color w:val="auto"/>
            <w:u w:color="auto" w:val="none"/>
            <w:lang w:val="de-de" w:eastAsia="de-de" w:bidi="de-de"/>
          </w:rPr>
          <w:t>e Untersuchung angeborener Fehlbildung</w:t>
        </w:r>
        <w:r>
          <w:rPr>
            <w:lang w:val="de-de" w:eastAsia="de-de" w:bidi="de-de"/>
          </w:rPr>
          <w:t>en</w:t>
          <w:tab/>
        </w:r>
        <w:r>
          <w:rPr>
            <w:lang w:val="de-de" w:eastAsia="de-de" w:bidi="de-de"/>
          </w:rPr>
          <w:fldChar w:fldCharType="begin"/>
          <w:instrText xml:space="preserve"> PAGEREF _Toc133265548 \h \* Arabic </w:instrText>
          <w:fldChar w:fldCharType="separate"/>
          <w:t>13</w:t>
          <w:fldChar w:fldCharType="end"/>
        </w:r>
      </w:hyperlink>
    </w:p>
    <w:p>
      <w:pPr>
        <w:pStyle w:val="para21"/>
        <w:tabs defTabSz="708">
          <w:tab w:val="right" w:pos="9062" w:leader="dot"/>
        </w:tabs>
        <w:rPr>
          <w:lang w:val="de-de" w:eastAsia="de-de" w:bidi="de-de"/>
        </w:rPr>
      </w:pPr>
      <w:hyperlink w:anchor="_Toc133265549" w:history="1">
        <w:r>
          <w:rPr>
            <w:rStyle w:val="char2"/>
            <w:color w:val="auto"/>
            <w:u w:color="auto" w:val="none"/>
            <w:lang w:val="de-de" w:eastAsia="de-de" w:bidi="de-de"/>
          </w:rPr>
          <w:t>Artikel 20 Überwachung Hengst</w:t>
        </w:r>
        <w:r>
          <w:rPr>
            <w:rStyle w:val="char2"/>
            <w:color w:val="auto"/>
            <w:u w:color="auto" w:val="none"/>
            <w:lang w:val="de-de" w:eastAsia="de-de" w:bidi="de-de"/>
          </w:rPr>
          <w:t>auswahl</w:t>
        </w:r>
        <w:r>
          <w:rPr>
            <w:lang w:val="de-de" w:eastAsia="de-de" w:bidi="de-de"/>
          </w:rPr>
          <w:tab/>
        </w:r>
        <w:r>
          <w:rPr>
            <w:lang w:val="de-de" w:eastAsia="de-de" w:bidi="de-de"/>
          </w:rPr>
          <w:fldChar w:fldCharType="begin"/>
          <w:instrText xml:space="preserve"> PAGEREF _Toc133265549 \h \* Arabic </w:instrText>
          <w:fldChar w:fldCharType="separate"/>
          <w:t>13</w:t>
          <w:fldChar w:fldCharType="end"/>
        </w:r>
      </w:hyperlink>
    </w:p>
    <w:p>
      <w:pPr>
        <w:pStyle w:val="para21"/>
        <w:tabs defTabSz="708">
          <w:tab w:val="right" w:pos="9062" w:leader="dot"/>
        </w:tabs>
        <w:rPr>
          <w:lang w:val="de-de" w:eastAsia="de-de" w:bidi="de-de"/>
        </w:rPr>
      </w:pPr>
      <w:hyperlink w:anchor="_Toc133265550" w:history="1">
        <w:r>
          <w:rPr>
            <w:rStyle w:val="char2"/>
            <w:color w:val="auto"/>
            <w:u w:color="auto" w:val="none"/>
            <w:lang w:val="de-de" w:eastAsia="de-de" w:bidi="de-de"/>
          </w:rPr>
          <w:t>Artikel 21 Bestimmungen für ins Stammbuchregister eingetragene Hengste</w:t>
        </w:r>
        <w:r>
          <w:rPr>
            <w:lang w:val="de-de" w:eastAsia="de-de" w:bidi="de-de"/>
          </w:rPr>
          <w:tab/>
        </w:r>
        <w:r>
          <w:rPr>
            <w:lang w:val="de-de" w:eastAsia="de-de" w:bidi="de-de"/>
          </w:rPr>
          <w:fldChar w:fldCharType="begin"/>
          <w:instrText xml:space="preserve"> PAGEREF _Toc133265550 \h \* Arabic </w:instrText>
          <w:fldChar w:fldCharType="separate"/>
          <w:t>13</w:t>
          <w:fldChar w:fldCharType="end"/>
        </w:r>
      </w:hyperlink>
    </w:p>
    <w:p>
      <w:pPr>
        <w:pStyle w:val="para21"/>
        <w:tabs defTabSz="708">
          <w:tab w:val="right" w:pos="9062" w:leader="dot"/>
        </w:tabs>
        <w:rPr>
          <w:lang w:val="de-de" w:eastAsia="de-de" w:bidi="de-de"/>
        </w:rPr>
      </w:pPr>
      <w:hyperlink w:anchor="_Toc133265551" w:history="1">
        <w:r>
          <w:rPr>
            <w:rStyle w:val="char2"/>
            <w:color w:val="auto"/>
            <w:u w:color="auto" w:val="none"/>
            <w:lang w:val="de-de" w:eastAsia="de-de" w:bidi="de-de"/>
          </w:rPr>
          <w:t>Artikel 22 Hengst</w:t>
        </w:r>
        <w:r>
          <w:rPr>
            <w:rStyle w:val="char2"/>
            <w:color w:val="auto"/>
            <w:u w:color="auto" w:val="none"/>
            <w:lang w:val="de-de" w:eastAsia="de-de" w:bidi="de-de"/>
          </w:rPr>
          <w:t>körung</w:t>
        </w:r>
        <w:r>
          <w:rPr>
            <w:lang w:val="de-de" w:eastAsia="de-de" w:bidi="de-de"/>
          </w:rPr>
          <w:tab/>
        </w:r>
        <w:r>
          <w:rPr>
            <w:lang w:val="de-de" w:eastAsia="de-de" w:bidi="de-de"/>
          </w:rPr>
          <w:fldChar w:fldCharType="begin"/>
          <w:instrText xml:space="preserve"> PAGEREF _Toc133265551 \h \* Arabic </w:instrText>
          <w:fldChar w:fldCharType="separate"/>
          <w:t>14</w:t>
          <w:fldChar w:fldCharType="end"/>
        </w:r>
      </w:hyperlink>
    </w:p>
    <w:p>
      <w:pPr>
        <w:pStyle w:val="para21"/>
        <w:tabs defTabSz="708">
          <w:tab w:val="right" w:pos="9062" w:leader="dot"/>
        </w:tabs>
        <w:rPr>
          <w:lang w:val="de-de" w:eastAsia="de-de" w:bidi="de-de"/>
        </w:rPr>
      </w:pPr>
      <w:hyperlink w:anchor="_Toc133265552" w:history="1">
        <w:r>
          <w:rPr>
            <w:rStyle w:val="char2"/>
            <w:color w:val="auto"/>
            <w:u w:color="auto" w:val="none"/>
            <w:lang w:val="de-de" w:eastAsia="de-de" w:bidi="de-de"/>
          </w:rPr>
          <w:t>Artikel 23 Na</w:t>
        </w:r>
        <w:r>
          <w:rPr>
            <w:rStyle w:val="char2"/>
            <w:color w:val="auto"/>
            <w:u w:color="auto" w:val="none"/>
            <w:lang w:val="de-de" w:eastAsia="de-de" w:bidi="de-de"/>
          </w:rPr>
          <w:t>chkommenprüfung</w:t>
        </w:r>
        <w:r>
          <w:rPr>
            <w:lang w:val="de-de" w:eastAsia="de-de" w:bidi="de-de"/>
          </w:rPr>
          <w:tab/>
        </w:r>
        <w:r>
          <w:rPr>
            <w:lang w:val="de-de" w:eastAsia="de-de" w:bidi="de-de"/>
          </w:rPr>
          <w:fldChar w:fldCharType="begin"/>
          <w:instrText xml:space="preserve"> PAGEREF _Toc133265552 \h \* Arabic </w:instrText>
          <w:fldChar w:fldCharType="separate"/>
          <w:t>14</w:t>
          <w:fldChar w:fldCharType="end"/>
        </w:r>
      </w:hyperlink>
    </w:p>
    <w:p>
      <w:pPr>
        <w:pStyle w:val="para21"/>
        <w:tabs defTabSz="708">
          <w:tab w:val="right" w:pos="9062" w:leader="dot"/>
        </w:tabs>
        <w:rPr>
          <w:lang w:val="de-de" w:eastAsia="de-de" w:bidi="de-de"/>
        </w:rPr>
      </w:pPr>
      <w:hyperlink w:anchor="_Toc133265553" w:history="1">
        <w:r>
          <w:rPr>
            <w:rStyle w:val="char2"/>
            <w:color w:val="auto"/>
            <w:u w:color="auto" w:val="none"/>
            <w:lang w:val="de-de" w:eastAsia="de-de" w:bidi="de-de"/>
          </w:rPr>
          <w:t>Artikel 24 Kosten</w:t>
        </w:r>
        <w:r>
          <w:rPr>
            <w:lang w:val="de-de" w:eastAsia="de-de" w:bidi="de-de"/>
          </w:rPr>
          <w:tab/>
        </w:r>
        <w:r>
          <w:rPr>
            <w:lang w:val="de-de" w:eastAsia="de-de" w:bidi="de-de"/>
          </w:rPr>
          <w:fldChar w:fldCharType="begin"/>
          <w:instrText xml:space="preserve"> PAGEREF _Toc133265553 \h \* Arabic </w:instrText>
          <w:fldChar w:fldCharType="separate"/>
          <w:t>16</w:t>
          <w:fldChar w:fldCharType="end"/>
        </w:r>
      </w:hyperlink>
    </w:p>
    <w:p>
      <w:pPr>
        <w:pStyle w:val="para21"/>
        <w:tabs defTabSz="708">
          <w:tab w:val="right" w:pos="9062" w:leader="dot"/>
        </w:tabs>
        <w:rPr>
          <w:lang w:val="de-de" w:eastAsia="de-de" w:bidi="de-de"/>
        </w:rPr>
      </w:pPr>
      <w:hyperlink w:anchor="_Toc133265554" w:history="1">
        <w:r>
          <w:rPr>
            <w:rStyle w:val="char2"/>
            <w:color w:val="auto"/>
            <w:u w:color="auto" w:val="none"/>
            <w:lang w:val="de-de" w:eastAsia="de-de" w:bidi="de-de"/>
          </w:rPr>
          <w:t>Artikel 25 N</w:t>
        </w:r>
        <w:r>
          <w:rPr>
            <w:rStyle w:val="char2"/>
            <w:color w:val="auto"/>
            <w:u w:color="auto" w:val="none"/>
            <w:lang w:val="de-de" w:eastAsia="de-de" w:bidi="de-de"/>
          </w:rPr>
          <w:t>iederl</w:t>
        </w:r>
        <w:r>
          <w:rPr>
            <w:rStyle w:val="char2"/>
            <w:color w:val="auto"/>
            <w:u w:color="auto" w:val="none"/>
            <w:lang w:val="de-de" w:eastAsia="de-de" w:bidi="de-de"/>
          </w:rPr>
          <w:t>ä</w:t>
        </w:r>
        <w:r>
          <w:rPr>
            <w:rStyle w:val="char2"/>
            <w:color w:val="auto"/>
            <w:u w:color="auto" w:val="none"/>
            <w:lang w:val="de-de" w:eastAsia="de-de" w:bidi="de-de"/>
          </w:rPr>
          <w:t>ndischer Text</w:t>
        </w:r>
        <w:r>
          <w:rPr>
            <w:lang w:val="de-de" w:eastAsia="de-de" w:bidi="de-de"/>
          </w:rPr>
          <w:tab/>
        </w:r>
        <w:r>
          <w:rPr>
            <w:lang w:val="de-de" w:eastAsia="de-de" w:bidi="de-de"/>
          </w:rPr>
          <w:fldChar w:fldCharType="begin"/>
          <w:instrText xml:space="preserve"> PAGEREF _Toc133265554 \h \* Arabic </w:instrText>
          <w:fldChar w:fldCharType="separate"/>
          <w:t>16</w:t>
          <w:fldChar w:fldCharType="end"/>
        </w:r>
      </w:hyperlink>
    </w:p>
    <w:p>
      <w:pPr>
        <w:pStyle w:val="para21"/>
        <w:tabs defTabSz="708">
          <w:tab w:val="right" w:pos="9062" w:leader="dot"/>
        </w:tabs>
        <w:rPr>
          <w:lang w:val="de-de" w:eastAsia="de-de" w:bidi="de-de"/>
        </w:rPr>
      </w:pPr>
      <w:hyperlink w:anchor="_Toc133265555" w:history="1">
        <w:r>
          <w:rPr>
            <w:rStyle w:val="char2"/>
            <w:color w:val="auto"/>
            <w:u w:color="auto" w:val="none"/>
            <w:lang w:val="de-de" w:eastAsia="de-de" w:bidi="de-de"/>
          </w:rPr>
          <w:t>Artikel 26 Unvorhergesehene Situation(en)</w:t>
        </w:r>
        <w:r>
          <w:rPr>
            <w:lang w:val="de-de" w:eastAsia="de-de" w:bidi="de-de"/>
          </w:rPr>
          <w:tab/>
        </w:r>
        <w:r>
          <w:rPr>
            <w:lang w:val="de-de" w:eastAsia="de-de" w:bidi="de-de"/>
          </w:rPr>
          <w:fldChar w:fldCharType="begin"/>
          <w:instrText xml:space="preserve"> PAGEREF _Toc133265555 \h \* Arabic </w:instrText>
          <w:fldChar w:fldCharType="separate"/>
          <w:t>16</w:t>
          <w:fldChar w:fldCharType="end"/>
        </w:r>
      </w:hyperlink>
    </w:p>
    <w:p>
      <w:pPr>
        <w:rPr>
          <w:lang w:val="de-de" w:eastAsia="de-de" w:bidi="de-de"/>
        </w:rPr>
      </w:pPr>
      <w:r>
        <w:rPr>
          <w:lang w:val="de-de" w:eastAsia="de-de" w:bidi="de-de"/>
        </w:rPr>
        <w:fldChar w:fldCharType="end"/>
      </w:r>
      <w:r>
        <w:rPr>
          <w:lang w:val="de-de" w:eastAsia="de-de" w:bidi="de-de"/>
        </w:rPr>
      </w:r>
    </w:p>
    <w:p>
      <w:pPr>
        <w:rPr>
          <w:rFonts w:eastAsia="Times New Roman"/>
          <w:lang w:val="de-de" w:eastAsia="de-de" w:bidi="de-de"/>
        </w:rPr>
      </w:pPr>
      <w:r>
        <w:rPr>
          <w:rFonts w:eastAsia="Times New Roman"/>
          <w:lang w:val="de-de" w:eastAsia="de-de" w:bidi="de-de"/>
        </w:rPr>
      </w:r>
    </w:p>
    <w:p>
      <w:pPr>
        <w:pStyle w:val="para1"/>
        <w:rPr>
          <w:rFonts w:ascii="Calibri" w:hAnsi="Calibri" w:eastAsia="Calibri" w:cs="Calibri"/>
          <w:color w:val="000000"/>
          <w:sz w:val="22"/>
          <w:szCs w:val="22"/>
          <w:lang w:val="de-de" w:eastAsia="de-de" w:bidi="de-de"/>
        </w:rPr>
      </w:pPr>
      <w:r>
        <w:br w:type="page"/>
      </w:r>
      <w:r>
        <w:rPr>
          <w:lang w:val="de-de" w:eastAsia="de-de" w:bidi="de-de"/>
        </w:rPr>
      </w:r>
      <w:bookmarkStart w:id="0" w:name="_Toc133265530"/>
      <w:r>
        <w:rPr>
          <w:lang w:val="de-de" w:eastAsia="de-de" w:bidi="de-de"/>
        </w:rPr>
      </w:r>
      <w:r>
        <w:rPr>
          <w:rFonts w:ascii="Calibri" w:hAnsi="Calibri" w:eastAsia="Calibri" w:cs="Calibri"/>
          <w:b/>
          <w:bCs/>
          <w:color w:val="0070c0"/>
          <w:lang w:val="de-de" w:eastAsia="de-de" w:bidi="de-de"/>
        </w:rPr>
        <w:t xml:space="preserve">Hengstauswahlordnung                                                                                    </w:t>
      </w:r>
      <w:r>
        <w:rPr>
          <w:lang w:val="de-de" w:eastAsia="de-de" w:bidi="de-de"/>
        </w:rPr>
      </w:r>
      <w:bookmarkEnd w:id="0"/>
      <w:r>
        <w:rPr>
          <w:lang w:val="de-de" w:eastAsia="de-de" w:bidi="de-de"/>
        </w:rPr>
      </w:r>
      <w:r>
        <w:rPr>
          <w:rFonts w:ascii="Calibri" w:hAnsi="Calibri" w:eastAsia="Calibri" w:cs="Calibri"/>
          <w:lang w:val="de-de" w:eastAsia="de-de" w:bidi="de-de"/>
        </w:rPr>
        <w:t xml:space="preserve">                                                                              </w:t>
      </w:r>
      <w:r>
        <w:rPr>
          <w:rFonts w:ascii="Calibri" w:hAnsi="Calibri" w:eastAsia="Calibri" w:cs="Calibri"/>
          <w:color w:val="000000"/>
          <w:sz w:val="22"/>
          <w:szCs w:val="22"/>
          <w:lang w:val="de-de" w:eastAsia="de-de" w:bidi="de-de"/>
        </w:rPr>
        <w:t>Zu diesen Vorschriften gehören:</w:t>
      </w:r>
      <w:r>
        <w:rPr>
          <w:rFonts w:ascii="Calibri" w:hAnsi="Calibri" w:eastAsia="Calibri" w:cs="Calibri"/>
          <w:color w:val="000000"/>
          <w:sz w:val="22"/>
          <w:szCs w:val="22"/>
          <w:lang w:val="de-de" w:eastAsia="de-de" w:bidi="de-de"/>
        </w:rPr>
      </w:r>
    </w:p>
    <w:p>
      <w:pPr>
        <w:numPr>
          <w:ilvl w:val="0"/>
          <w:numId w:val="9"/>
        </w:numPr>
        <w:ind w:left="397" w:hanging="397"/>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Die Regeln für den gesamten Prozess der Auswahl von Hengsten für die Aufnahme in das Stammbuch für Hengste (F), gemäß der Registrierungsordnung - Artikel 11 Absatz 5 (im Folgenden: ‚das Stammbuchregister‘).</w:t>
      </w:r>
    </w:p>
    <w:p>
      <w:pPr>
        <w:numPr>
          <w:ilvl w:val="0"/>
          <w:numId w:val="9"/>
        </w:numPr>
        <w:ind w:left="397" w:hanging="397"/>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Die Regeln geltend ab der Eintragung der Hengste in das Stammbuchregister.</w:t>
      </w:r>
    </w:p>
    <w:p>
      <w:pPr>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Ergänzend zu diesen Vorschriften gilt zur Sicherstellung der ordnungsgemäßen Durchführung die Durchführungsbestimmung zur Hengstauswahlordnung; diese Durchführungsbestimmung wird jährlich vom Vorstand verabschiedet. Für den Fall, dass die Durchführungsbestimmung in irgendeiner Weise im Widerspruch zum Inhalt der Hengstauswahlordnung steht, geht die Hengstauswahlordnung vor; in einem solchen Fall findet der entsprechende Teil der Durchführungsbestimmung keine Anwendung und die Umsetzung muss nach den Inhalten der Hengstauswahlordnung erfolgen.</w:t>
      </w:r>
    </w:p>
    <w:p>
      <w:pPr>
        <w:pStyle w:val="para13"/>
        <w:spacing/>
        <w:jc w:val="both"/>
        <w:tabs defTabSz="708">
          <w:tab w:val="left" w:pos="-720" w:leader="none"/>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rPr>
          <w:rFonts w:ascii="Calibri" w:hAnsi="Calibri" w:eastAsia="Calibri" w:cs="Calibri"/>
          <w:color w:val="000000"/>
          <w:sz w:val="22"/>
          <w:szCs w:val="22"/>
          <w:lang w:val="de-de" w:eastAsia="de-de" w:bidi="de-de"/>
        </w:rPr>
      </w:pPr>
      <w:r>
        <w:rPr>
          <w:rFonts w:ascii="Calibri" w:hAnsi="Calibri" w:eastAsia="Calibri" w:cs="Calibri"/>
          <w:color w:val="000000"/>
          <w:sz w:val="22"/>
          <w:szCs w:val="22"/>
          <w:lang w:val="de-de" w:eastAsia="de-de" w:bidi="de-de"/>
        </w:rPr>
      </w:r>
    </w:p>
    <w:p>
      <w:pPr>
        <w:pStyle w:val="para2"/>
        <w:spacing/>
        <w:jc w:val="both"/>
        <w:rPr>
          <w:rFonts w:ascii="Calibri" w:hAnsi="Calibri" w:eastAsia="Calibri" w:cs="Calibri"/>
          <w:b/>
          <w:bCs/>
          <w:color w:val="0070c0"/>
          <w:lang w:val="de-de" w:eastAsia="de-de" w:bidi="de-de"/>
        </w:rPr>
      </w:pPr>
      <w:r>
        <w:rPr>
          <w:lang w:val="de-de" w:eastAsia="de-de" w:bidi="de-de"/>
        </w:rPr>
      </w:r>
      <w:bookmarkStart w:id="1" w:name="_Toc133265531"/>
      <w:r>
        <w:rPr>
          <w:lang w:val="de-de" w:eastAsia="de-de" w:bidi="de-de"/>
        </w:rPr>
      </w:r>
      <w:r>
        <w:rPr>
          <w:rFonts w:ascii="Calibri" w:hAnsi="Calibri" w:eastAsia="Calibri" w:cs="Calibri"/>
          <w:b/>
          <w:bCs/>
          <w:color w:val="0070c0"/>
          <w:lang w:val="de-de" w:eastAsia="de-de" w:bidi="de-de"/>
        </w:rPr>
        <w:t xml:space="preserve">Artikel 1 </w:t>
      </w:r>
      <w:r>
        <w:rPr>
          <w:rFonts w:ascii="Calibri" w:hAnsi="Calibri" w:eastAsia="Calibri" w:cs="Calibri"/>
          <w:b/>
          <w:bCs/>
          <w:color w:val="0070c0"/>
          <w:lang w:val="de-de" w:eastAsia="de-de" w:bidi="de-de"/>
        </w:rPr>
        <w:t>Zuchtziel und Zucht</w:t>
      </w:r>
      <w:r>
        <w:rPr>
          <w:rFonts w:ascii="Calibri" w:hAnsi="Calibri" w:eastAsia="Calibri" w:cs="Calibri"/>
          <w:b/>
          <w:bCs/>
          <w:color w:val="0070c0"/>
          <w:lang w:val="de-de" w:eastAsia="de-de" w:bidi="de-de"/>
        </w:rPr>
        <w:t>programm</w:t>
      </w:r>
      <w:r>
        <w:rPr>
          <w:lang w:val="de-de" w:eastAsia="de-de" w:bidi="de-de"/>
        </w:rPr>
      </w:r>
      <w:bookmarkEnd w:id="1"/>
      <w:r>
        <w:rPr>
          <w:lang w:val="de-de" w:eastAsia="de-de" w:bidi="de-de"/>
        </w:rPr>
      </w:r>
      <w:r>
        <w:rPr>
          <w:rFonts w:ascii="Calibri" w:hAnsi="Calibri" w:eastAsia="Calibri" w:cs="Calibri"/>
          <w:b/>
          <w:bCs/>
          <w:color w:val="0070c0"/>
          <w:lang w:val="de-de" w:eastAsia="de-de" w:bidi="de-de"/>
        </w:rPr>
      </w:r>
    </w:p>
    <w:p>
      <w:pPr>
        <w:pStyle w:val="para3"/>
        <w:spacing/>
        <w:jc w:val="both"/>
        <w:rPr>
          <w:rFonts w:ascii="Calibri" w:hAnsi="Calibri" w:eastAsia="Calibri" w:cs="Calibri"/>
          <w:b/>
          <w:bCs/>
          <w:color w:val="0070c0"/>
          <w:lang w:val="de-de" w:eastAsia="de-de" w:bidi="de-de"/>
        </w:rPr>
      </w:pPr>
      <w:r>
        <w:rPr>
          <w:rFonts w:ascii="Calibri" w:hAnsi="Calibri" w:eastAsia="Calibri" w:cs="Calibri"/>
          <w:b/>
          <w:bCs/>
          <w:color w:val="0070c0"/>
          <w:lang w:val="de-de" w:eastAsia="de-de" w:bidi="de-de"/>
        </w:rPr>
        <w:t>1.1 Zuchtziel</w:t>
      </w:r>
    </w:p>
    <w:p>
      <w:pPr>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 xml:space="preserve">Bei der Auswahl der Hengste zur Aufnahme in das Stammbuchregister sind die Statuten und Ordnungen des KFPS zu beachten und das vom Mitgliederrat in der Herbstsitzung 2021 festgelegte Zuchtziel zugrunde zu legen; Dieses Zuchtziel skizziert das Idealbild des Friesenpferdes in all seinen Facetten. Zusammenfassend lautet das </w:t>
      </w:r>
      <w:r>
        <w:rPr>
          <w:b/>
          <w:bCs/>
          <w:kern w:val="1"/>
          <w:u w:color="auto" w:val="single"/>
          <w:lang w:val="de-de" w:eastAsia="de-de" w:bidi="de-de"/>
        </w:rPr>
        <w:t>Zuchtziel</w:t>
      </w:r>
      <w:r>
        <w:rPr>
          <w:kern w:val="1"/>
          <w:lang w:val="de-de" w:eastAsia="de-de" w:bidi="de-de"/>
        </w:rPr>
        <w:t xml:space="preserve">: </w:t>
      </w:r>
      <w:r>
        <w:rPr>
          <w:b/>
          <w:bCs/>
          <w:i/>
          <w:iCs/>
          <w:kern w:val="1"/>
          <w:lang w:val="de-de" w:eastAsia="de-de" w:bidi="de-de"/>
        </w:rPr>
        <w:t xml:space="preserve">Ein funktionell gebautes Gebrauchspferd, das die friesischen Rassemerkmale besitzt, gesund und vital ist, eine Veranlagung für sportliche Leistungen hat, einen zuverlässigen Charakter hat und arbeitsfreudig ist. </w:t>
      </w:r>
      <w:r>
        <w:rPr>
          <w:kern w:val="1"/>
          <w:lang w:val="de-de" w:eastAsia="de-de" w:bidi="de-de"/>
        </w:rPr>
        <w:t>Im Hinblick auf den Inhalt der Statuten (Artikel 3 und 29) und der Registrierungsordnung (Artikel 5 Abs. 2) muss das Zuchtziel innerhalb einer geschlossenen Zucht erreicht werden; das bedeutet, dass für die Stammbucheintragung Pferde nur dann in die Hauptabteilung eingetragen werden können, wenn beide Elternteile in der Hauptabteilung eingetragen sind.</w:t>
      </w:r>
    </w:p>
    <w:p>
      <w:pPr>
        <w:pStyle w:val="para3"/>
        <w:spacing/>
        <w:jc w:val="both"/>
        <w:rPr>
          <w:rFonts w:ascii="Calibri" w:hAnsi="Calibri" w:eastAsia="Calibri" w:cs="Calibri"/>
          <w:b/>
          <w:bCs/>
          <w:color w:val="0070c0"/>
          <w:lang w:val="de-de" w:eastAsia="de-de" w:bidi="de-de"/>
        </w:rPr>
      </w:pPr>
      <w:r>
        <w:rPr>
          <w:rFonts w:ascii="Calibri" w:hAnsi="Calibri" w:eastAsia="Calibri" w:cs="Calibri"/>
          <w:b/>
          <w:bCs/>
          <w:color w:val="0070c0"/>
          <w:lang w:val="de-de" w:eastAsia="de-de" w:bidi="de-de"/>
        </w:rPr>
        <w:t>1.2 Zuchtprogramm</w:t>
      </w:r>
    </w:p>
    <w:p>
      <w:pPr>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 xml:space="preserve">Die Auswahl der Hengste zur Aufnahme in das Stammbuchregister besteht aus der Ersten Besichtigung, der Zweiten Besichtigung, der Nachkörung, der Wiederholungskörung, dem ‚Herkansing‘, den Vorführtagen, der Hengstleistungsprüfung, der Wiederholungsbewertung, der Verkürzten Prüfung. Dieses Auswahlverfahren ist Teil des Zuchtprogramms des KFPS. Im Auswahlverfahren werden die Hengste auf Mindestanforderungen an messbaren und nicht messbaren Merkmalen geprüft. Am Ende des Auswahlverfahrens, nach der Hengstleistungsprüfung oder Verkürzten Prüfung, wird anhand aller gesammelten Informationen/Bewertungen entschieden, ob ein Hengst in das Stammbuchregister eingetragen wird. Die </w:t>
      </w:r>
      <w:r>
        <w:rPr>
          <w:b/>
          <w:bCs/>
          <w:kern w:val="1"/>
          <w:u w:color="auto" w:val="single"/>
          <w:lang w:val="de-de" w:eastAsia="de-de" w:bidi="de-de"/>
        </w:rPr>
        <w:t>Auswahlkriterien</w:t>
      </w:r>
      <w:r>
        <w:rPr>
          <w:kern w:val="1"/>
          <w:lang w:val="de-de" w:eastAsia="de-de" w:bidi="de-de"/>
        </w:rPr>
        <w:t xml:space="preserve"> sind: </w:t>
      </w:r>
      <w:r>
        <w:rPr>
          <w:b/>
          <w:bCs/>
          <w:i/>
          <w:iCs/>
          <w:kern w:val="1"/>
          <w:lang w:val="de-de" w:eastAsia="de-de" w:bidi="de-de"/>
        </w:rPr>
        <w:t>Abstammung, Verwandtschaftsgrad mit der Population, Exterieur (Rassetyp, Exterieur, Beinwerk), Bewegung, Abschlussbeurteilung Hengstleistungsprüfung oder Verkürzte Prüfung (Sporteignung), Qualität des Beinwerks nach Röntgenbeurteilung, Spermaqualität, tierärztliche klinische Beurteilung, Gesundheit, Charakter und Verhalten im Stall</w:t>
      </w:r>
      <w:r>
        <w:rPr>
          <w:kern w:val="1"/>
          <w:lang w:val="de-de" w:eastAsia="de-de" w:bidi="de-de"/>
        </w:rPr>
        <w:t>. Die Hengstkörkommission berät den Vorstand bei der Eintragung von Hengsten in das Stammbuchregister; auf Basis dieser Empfehlungen entscheidet der Vorstand über die Eintragung der Hengste in das Stammbuchregister. Diese Empfehlungen sind für den Vorstand verbindlich. Der Vorstand kann einer Empfehlung nur dann ihre Verbindlichkeit entziehen, wenn: a.) die Formulierung der Empfehlung der Hengstauswahlordnung oder einer anderen Bestimmung des KFPS widerspricht; oder b.) der Vorstand der Ansicht ist, dass die Empfehlung zur Aufnahme dem allgemeinen Interesse des KFPS zuwiderläuft. Nach der Eintragung in das Stammbuchregister werden die Stammbuchhengste anhand der Qualität der Nachkommen mittels Nachkommenprüfung beurteilt. Zugleich werden sie auch jährlich bewertet.</w:t>
      </w:r>
    </w:p>
    <w:p>
      <w:pPr>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0"/>
          <w:szCs w:val="20"/>
          <w:lang w:val="de-de" w:eastAsia="de-de" w:bidi="de-de"/>
        </w:rPr>
      </w:pPr>
      <w:r>
        <w:rPr>
          <w:kern w:val="1"/>
          <w:sz w:val="20"/>
          <w:szCs w:val="20"/>
          <w:lang w:val="de-de" w:eastAsia="de-de" w:bidi="de-de"/>
        </w:rPr>
      </w:r>
    </w:p>
    <w:p>
      <w:pPr>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0"/>
          <w:szCs w:val="20"/>
          <w:lang w:val="de-de" w:eastAsia="de-de" w:bidi="de-de"/>
        </w:rPr>
      </w:pPr>
      <w:r>
        <w:rPr>
          <w:kern w:val="1"/>
          <w:sz w:val="20"/>
          <w:szCs w:val="20"/>
          <w:lang w:val="de-de" w:eastAsia="de-de" w:bidi="de-de"/>
        </w:rPr>
      </w:r>
    </w:p>
    <w:p>
      <w:pPr>
        <w:rPr>
          <w:color w:val="000000"/>
          <w:lang w:val="de-de" w:eastAsia="de-de" w:bidi="de-de"/>
        </w:rPr>
      </w:pPr>
      <w:r>
        <w:rPr>
          <w:color w:val="000000"/>
          <w:lang w:val="de-de" w:eastAsia="de-de" w:bidi="de-de"/>
        </w:rPr>
      </w:r>
    </w:p>
    <w:p>
      <w:pPr>
        <w:pStyle w:val="para2"/>
        <w:spacing/>
        <w:jc w:val="both"/>
        <w:rPr>
          <w:rFonts w:ascii="Calibri" w:hAnsi="Calibri" w:eastAsia="Calibri" w:cs="Calibri"/>
          <w:b/>
          <w:bCs/>
          <w:color w:val="0070c0"/>
          <w:lang w:val="de-de" w:eastAsia="de-de" w:bidi="de-de"/>
        </w:rPr>
      </w:pPr>
      <w:r>
        <w:rPr>
          <w:lang w:val="de-de" w:eastAsia="de-de" w:bidi="de-de"/>
        </w:rPr>
      </w:r>
      <w:bookmarkStart w:id="2" w:name="_Toc133265532"/>
      <w:r>
        <w:rPr>
          <w:lang w:val="de-de" w:eastAsia="de-de" w:bidi="de-de"/>
        </w:rPr>
      </w:r>
      <w:r>
        <w:rPr>
          <w:rFonts w:ascii="Calibri" w:hAnsi="Calibri" w:eastAsia="Calibri" w:cs="Calibri"/>
          <w:b/>
          <w:bCs/>
          <w:color w:val="0070c0"/>
          <w:lang w:val="de-de" w:eastAsia="de-de" w:bidi="de-de"/>
        </w:rPr>
        <w:t xml:space="preserve">Artikel 2 </w:t>
      </w:r>
      <w:r>
        <w:rPr>
          <w:rFonts w:ascii="Calibri" w:hAnsi="Calibri" w:eastAsia="Calibri" w:cs="Calibri"/>
          <w:b/>
          <w:bCs/>
          <w:color w:val="0070c0"/>
          <w:lang w:val="de-de" w:eastAsia="de-de" w:bidi="de-de"/>
        </w:rPr>
        <w:t xml:space="preserve">Hengst(wiederholungs)körkommission, </w:t>
      </w:r>
      <w:r>
        <w:rPr>
          <w:rFonts w:ascii="Calibri" w:hAnsi="Calibri" w:eastAsia="Calibri" w:cs="Calibri"/>
          <w:b/>
          <w:bCs/>
          <w:color w:val="0070c0"/>
          <w:lang w:val="de-de" w:eastAsia="de-de" w:bidi="de-de"/>
        </w:rPr>
        <w:t>Jury</w:t>
      </w:r>
      <w:r>
        <w:rPr>
          <w:lang w:val="de-de" w:eastAsia="de-de" w:bidi="de-de"/>
        </w:rPr>
      </w:r>
      <w:bookmarkEnd w:id="2"/>
      <w:r>
        <w:rPr>
          <w:lang w:val="de-de" w:eastAsia="de-de" w:bidi="de-de"/>
        </w:rPr>
      </w:r>
      <w:r>
        <w:rPr>
          <w:rFonts w:ascii="Calibri" w:hAnsi="Calibri" w:eastAsia="Calibri" w:cs="Calibri"/>
          <w:b/>
          <w:bCs/>
          <w:color w:val="0070c0"/>
          <w:lang w:val="de-de" w:eastAsia="de-de" w:bidi="de-de"/>
        </w:rPr>
      </w:r>
    </w:p>
    <w:p>
      <w:pPr>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Die Begutachtung der Hengste für die Eintragung in das Stammbuchregister erfolgt durch die Hengstkörkommission. Fohlenbuchhengste, die zur Wiederholungskörung vorgestellt werden, werden von der Hengstwiederholungskörkommission begutachtet (siehe Geschäftsordnung). Die Bewertung der im Stammbuchregister eingetragenen Hengste erfolgt durch eine vom Vorstand hierfür eingesetzte Jury, bestehend aus Mitgliedern der KFPS-Inspektion, ggf. ergänzt durch KFPS-Jurymitglieder. Bei Verhinderung eines Jurymitglieds stellt der Vorstand einen Ersatz.</w:t>
      </w:r>
    </w:p>
    <w:p>
      <w:pPr>
        <w:pStyle w:val="para13"/>
        <w:spacing/>
        <w:jc w:val="both"/>
        <w:hyphenationLines w:val="1"/>
        <w:tabs defTabSz="708">
          <w:tab w:val="clear" w:pos="-720" w:leader="none"/>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rPr>
          <w:rFonts w:ascii="Calibri" w:hAnsi="Calibri" w:cs="Calibri"/>
          <w:sz w:val="22"/>
          <w:szCs w:val="22"/>
          <w:lang w:val="de-de" w:eastAsia="de-de" w:bidi="de-de"/>
        </w:rPr>
      </w:pPr>
      <w:r>
        <w:rPr>
          <w:rFonts w:ascii="Calibri" w:hAnsi="Calibri" w:cs="Calibri"/>
          <w:sz w:val="22"/>
          <w:szCs w:val="22"/>
          <w:lang w:val="de-de" w:eastAsia="de-de" w:bidi="de-de"/>
        </w:rPr>
      </w:r>
    </w:p>
    <w:p>
      <w:pPr>
        <w:pStyle w:val="para2"/>
        <w:spacing/>
        <w:jc w:val="both"/>
        <w:rPr>
          <w:rFonts w:ascii="Calibri" w:hAnsi="Calibri" w:cs="Calibri"/>
          <w:b/>
          <w:bCs/>
          <w:color w:val="0070c0"/>
          <w:lang w:val="de-de" w:eastAsia="de-de" w:bidi="de-de"/>
        </w:rPr>
      </w:pPr>
      <w:r>
        <w:rPr>
          <w:lang w:val="de-de" w:eastAsia="de-de" w:bidi="de-de"/>
        </w:rPr>
      </w:r>
      <w:bookmarkStart w:id="3" w:name="_Toc133265533"/>
      <w:r>
        <w:rPr>
          <w:lang w:val="de-de" w:eastAsia="de-de" w:bidi="de-de"/>
        </w:rPr>
      </w:r>
      <w:r>
        <w:rPr>
          <w:rFonts w:ascii="Calibri" w:hAnsi="Calibri" w:cs="Calibri"/>
          <w:b/>
          <w:bCs/>
          <w:color w:val="0070c0"/>
          <w:lang w:val="de-de" w:eastAsia="de-de" w:bidi="de-de"/>
        </w:rPr>
        <w:t xml:space="preserve">Artikel </w:t>
      </w:r>
      <w:r>
        <w:rPr>
          <w:rFonts w:ascii="Calibri" w:hAnsi="Calibri" w:cs="Calibri"/>
          <w:b/>
          <w:bCs/>
          <w:color w:val="0070c0"/>
          <w:lang w:val="de-de" w:eastAsia="de-de" w:bidi="de-de"/>
        </w:rPr>
        <w:t>3</w:t>
      </w:r>
      <w:r>
        <w:rPr>
          <w:rFonts w:ascii="Calibri" w:hAnsi="Calibri" w:cs="Calibri"/>
          <w:b/>
          <w:bCs/>
          <w:color w:val="0070c0"/>
          <w:lang w:val="de-de" w:eastAsia="de-de" w:bidi="de-de"/>
        </w:rPr>
        <w:t xml:space="preserve"> </w:t>
      </w:r>
      <w:r>
        <w:rPr>
          <w:rFonts w:ascii="Calibri" w:hAnsi="Calibri" w:cs="Calibri"/>
          <w:b/>
          <w:bCs/>
          <w:color w:val="0070c0"/>
          <w:lang w:val="de-de" w:eastAsia="de-de" w:bidi="de-de"/>
        </w:rPr>
        <w:t>Anmeldung</w:t>
      </w:r>
      <w:r>
        <w:rPr>
          <w:rFonts w:ascii="Calibri" w:hAnsi="Calibri" w:cs="Calibri"/>
          <w:b/>
          <w:bCs/>
          <w:color w:val="0070c0"/>
          <w:lang w:val="de-de" w:eastAsia="de-de" w:bidi="de-de"/>
        </w:rPr>
        <w:t xml:space="preserve"> und Abmeldung</w:t>
      </w:r>
      <w:r>
        <w:rPr>
          <w:lang w:val="de-de" w:eastAsia="de-de" w:bidi="de-de"/>
        </w:rPr>
      </w:r>
      <w:bookmarkEnd w:id="3"/>
      <w:r>
        <w:rPr>
          <w:lang w:val="de-de" w:eastAsia="de-de" w:bidi="de-de"/>
        </w:rPr>
      </w:r>
      <w:r>
        <w:rPr>
          <w:rFonts w:ascii="Calibri" w:hAnsi="Calibri" w:cs="Calibri"/>
          <w:b/>
          <w:bCs/>
          <w:color w:val="0070c0"/>
          <w:lang w:val="de-de" w:eastAsia="de-de" w:bidi="de-de"/>
        </w:rPr>
      </w:r>
    </w:p>
    <w:p>
      <w:pPr>
        <w:pStyle w:val="para13"/>
        <w:spacing/>
        <w:jc w:val="both"/>
        <w:hyphenationLines w:val="1"/>
        <w:tabs defTabSz="708">
          <w:tab w:val="clear" w:pos="-720" w:leader="none"/>
          <w:tab w:val="left" w:pos="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rPr>
          <w:rFonts w:ascii="Calibri" w:hAnsi="Calibri" w:eastAsia="Calibri" w:cs="Calibri"/>
          <w:kern w:val="1"/>
          <w:sz w:val="22"/>
          <w:szCs w:val="22"/>
          <w:lang w:val="de-de" w:eastAsia="de-de" w:bidi="de-de"/>
        </w:rPr>
      </w:pPr>
      <w:r>
        <w:rPr>
          <w:rFonts w:ascii="Calibri" w:hAnsi="Calibri" w:eastAsia="Calibri" w:cs="Calibri"/>
          <w:kern w:val="1"/>
          <w:sz w:val="22"/>
          <w:szCs w:val="22"/>
          <w:lang w:val="de-de" w:eastAsia="de-de" w:bidi="de-de"/>
        </w:rPr>
        <w:t xml:space="preserve">Die Anmeldung zur Ersten Besichtigung, Nachkörung,  Wiederholungskörung, ‚Herkansing‘ und Verkürzten Prüfung kann ausschließlich über Mijn KFPS erfolgen. Der Antrag muss vor Ablauf der Meldefrist gestellt werden. Zu spät gemeldete Hengste werden nicht angenommen. Es ist nicht möglich, sich für die anderen in dieser Ordnung enthaltenen Körungen/Auswahlzeitpunkte anzumelden; eine Teilnahme daran kann nur durch Anweisung durch die Hengst(wiederholungs)körkommission erfolgen. Nur KFPS-Mitglieder können Hengste zur Körung anmelden. Die Eigentümerdaten auf dem Antragsformular müssen mit denen des beim KFPS registrierten Eigentümers übereinstimmen. Stimmen die Angaben der Registrierung nicht mit dem eingetragenen Eigentümer überein, muss die Registrierungsbescheinigung vor der Körung auf diesen Namen übertragen werden. </w:t>
      </w:r>
    </w:p>
    <w:p>
      <w:pPr>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Erst nach Überschreibung der Registrierungsbescheinigung kann der Hengst zur Körung angemeldet werden. Abmeldungen müssen vor der Körung mitgeteilt werden. Erscheint ein Hengst nicht zur Körung, muss eine tierärztliche Bescheinigung beim Sekretariat des KFPS eingereicht werden. Kann diese Erklärung nicht (spätestens einen Tag nach der Körung) vorgelegt werden, werden die Körungskosten in Rechnung gestellt. Bei einer Absage ohne tierärztlichen Grund entfällt jede Indikation für eine Nachselektion. Für die Vorführtage, die Hengstleistungsprüfung und die Verkürzte Prüfung gelten zusätzliche Bedingungen, die in den jeweiligen Folgeartikeln aufgeführt sind.</w:t>
      </w:r>
    </w:p>
    <w:p>
      <w:pPr>
        <w:pStyle w:val="para13"/>
        <w:spacing/>
        <w:jc w:val="both"/>
        <w:hyphenationLines w:val="1"/>
        <w:tabs defTabSz="708">
          <w:tab w:val="clear" w:pos="-720" w:leader="none"/>
          <w:tab w:val="left" w:pos="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rPr>
          <w:rFonts w:ascii="Calibri" w:hAnsi="Calibri" w:cs="Calibri"/>
          <w:sz w:val="22"/>
          <w:szCs w:val="22"/>
          <w:lang w:val="de-de" w:eastAsia="de-de" w:bidi="de-de"/>
        </w:rPr>
      </w:pPr>
      <w:r>
        <w:rPr>
          <w:rFonts w:ascii="Calibri" w:hAnsi="Calibri" w:cs="Calibri"/>
          <w:sz w:val="22"/>
          <w:szCs w:val="22"/>
          <w:lang w:val="de-de" w:eastAsia="de-de" w:bidi="de-de"/>
        </w:rPr>
      </w:r>
    </w:p>
    <w:p>
      <w:pPr>
        <w:pStyle w:val="para2"/>
        <w:spacing/>
        <w:jc w:val="both"/>
        <w:rPr>
          <w:rFonts w:ascii="Calibri" w:hAnsi="Calibri" w:eastAsia="Calibri" w:cs="Calibri"/>
          <w:b/>
          <w:bCs/>
          <w:color w:val="0070c0"/>
          <w:sz w:val="22"/>
          <w:szCs w:val="22"/>
          <w:lang w:val="de-de" w:eastAsia="de-de" w:bidi="de-de"/>
        </w:rPr>
      </w:pPr>
      <w:r>
        <w:rPr>
          <w:lang w:val="de-de" w:eastAsia="de-de" w:bidi="de-de"/>
        </w:rPr>
      </w:r>
      <w:bookmarkStart w:id="4" w:name="_Toc133265534"/>
      <w:r>
        <w:rPr>
          <w:lang w:val="de-de" w:eastAsia="de-de" w:bidi="de-de"/>
        </w:rPr>
      </w:r>
      <w:r>
        <w:rPr>
          <w:rFonts w:ascii="Calibri" w:hAnsi="Calibri" w:eastAsia="Calibri" w:cs="Calibri"/>
          <w:b/>
          <w:bCs/>
          <w:color w:val="0070c0"/>
          <w:sz w:val="22"/>
          <w:szCs w:val="22"/>
          <w:lang w:val="de-de" w:eastAsia="de-de" w:bidi="de-de"/>
        </w:rPr>
        <w:t>Artikel 4 Impfungen</w:t>
      </w:r>
      <w:r>
        <w:rPr>
          <w:lang w:val="de-de" w:eastAsia="de-de" w:bidi="de-de"/>
        </w:rPr>
      </w:r>
      <w:bookmarkEnd w:id="4"/>
      <w:r>
        <w:rPr>
          <w:lang w:val="de-de" w:eastAsia="de-de" w:bidi="de-de"/>
        </w:rPr>
      </w:r>
      <w:r>
        <w:rPr>
          <w:rFonts w:ascii="Calibri" w:hAnsi="Calibri" w:eastAsia="Calibri" w:cs="Calibri"/>
          <w:b/>
          <w:bCs/>
          <w:color w:val="0070c0"/>
          <w:sz w:val="22"/>
          <w:szCs w:val="22"/>
          <w:lang w:val="de-de" w:eastAsia="de-de" w:bidi="de-de"/>
        </w:rPr>
      </w:r>
    </w:p>
    <w:p>
      <w:pPr>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Die Impfungen müssen im Pferdepass eingetragen sein. Ein Impfpass ist nur gültig, wenn er nachweislich zu dem Hengst gehört, mit dem an der Körung teilgenommen wird und aus dem hervorgeht, dass der betreffende Hengst wie folgt gegen Influenza geimpft wurde:</w:t>
      </w:r>
    </w:p>
    <w:p>
      <w:pPr>
        <w:pStyle w:val="para14"/>
        <w:numPr>
          <w:ilvl w:val="0"/>
          <w:numId w:val="13"/>
        </w:numPr>
        <w:ind w:left="397" w:hanging="397"/>
        <w:spacing/>
        <w:jc w:val="both"/>
        <w:rPr>
          <w:rFonts w:cs="Calibri"/>
          <w:color w:val="000000"/>
          <w:sz w:val="22"/>
          <w:szCs w:val="22"/>
          <w:lang w:val="de-de" w:eastAsia="de-de" w:bidi="de-de"/>
        </w:rPr>
      </w:pPr>
      <w:r>
        <w:rPr>
          <w:rFonts w:cs="Calibri"/>
          <w:kern w:val="1"/>
          <w:sz w:val="22"/>
          <w:szCs w:val="22"/>
          <w:lang w:val="de-de" w:eastAsia="de-de" w:bidi="de-de"/>
        </w:rPr>
        <w:t>Für vor dem 1. Januar 2022 geborene Hengste muss die Basisimpfung gegen Influenza aus zwei Impfungen bestehen, die im Abstand von mindestens 21 und höchstens 92 Tagen verabreicht worden sein müssen. In der Zeit zwischen diesen beiden Impfungen darf der Hengst nicht an der Körung teilnehmen. Für Hengste, die im Jahr 2022 oder später geboren wurden, muss die Basisimpfung gegen Influenza aus drei Impfungen bestehen: die zweite Impfung muss mindestens 21 und höchstens 92 Tage nach der ersten verabreicht worden sein, gefolgt von einer dritten Impfung mindestens 5 Monate und höchstens 7 Monate nach der zweiten Impfung (Beispiel: wenn ein Hengst seine zweite Impfung am 1. Januar 2023 erhalten hat, muss die Impfung zwischen dem 1. Juni und spätestens dem 1. August 2023 erfolgt sein). In der Zeit zwischen der ersten und zweiten Impfung darf der Hengst nicht an der Körung teilnehmen. In der Zeit zwischen der zweiten und dritten Impfung kann der Hengst unter Beachtung von Absatz c dieses Artikels an der Körung teilnehmen.</w:t>
      </w:r>
      <w:r>
        <w:rPr>
          <w:rFonts w:cs="Calibri"/>
          <w:color w:val="000000"/>
          <w:sz w:val="22"/>
          <w:szCs w:val="22"/>
          <w:lang w:val="de-de" w:eastAsia="de-de" w:bidi="de-de"/>
        </w:rPr>
      </w:r>
    </w:p>
    <w:p>
      <w:pPr>
        <w:numPr>
          <w:ilvl w:val="0"/>
          <w:numId w:val="13"/>
        </w:numPr>
        <w:ind w:left="397" w:hanging="397"/>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Anschließend muss die Folgeimpfung jährlich erfolgen (Beispiel: Wird ein Hengst am 1. März 2022 geimpft, muss die Folgeimpfung spätestens am 1. März 2023 erfolgen).</w:t>
      </w:r>
    </w:p>
    <w:p>
      <w:pPr>
        <w:numPr>
          <w:ilvl w:val="0"/>
          <w:numId w:val="13"/>
        </w:numPr>
        <w:ind w:left="397" w:hanging="397"/>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Eine Impfung muss mindestens sieben Tage vor der (ersten) Körung (Tag) erfolgen. Während dieser sieben Tage darf der Hengst nicht an der Körung teilnehmen.</w:t>
      </w:r>
    </w:p>
    <w:p>
      <w:pPr>
        <w:numPr>
          <w:ilvl w:val="0"/>
          <w:numId w:val="13"/>
        </w:numPr>
        <w:ind w:left="397" w:hanging="397"/>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Impfnachweise sind nur gültig, wenn sie mit dem Aufkleber mit der Chargennummer des Impfstoffes (bzw. der vom impfenden Tierarzt eingetragenen Serien-/Chargennummer des Impfstoffes), dem Datum der Impfung und der Unterschrift und dem (Praxis-)Stempel des Tierarztes, der die Impfung durchgeführt hat, versehen sind.</w:t>
      </w:r>
    </w:p>
    <w:p>
      <w:pPr>
        <w:numPr>
          <w:ilvl w:val="0"/>
          <w:numId w:val="13"/>
        </w:numPr>
        <w:ind w:left="397" w:hanging="397"/>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 xml:space="preserve">Wurden die Basisimpfung und Folgeimpfungen zuvor in einem gesonderten Impfpass vermerkt, muss der Tierarzt folgenden Text in den Pferdepass aufnehmen: </w:t>
      </w:r>
      <w:r>
        <w:rPr>
          <w:lang w:val="de-de" w:eastAsia="de-de" w:bidi="de-de"/>
        </w:rPr>
        <w:t>‚The vaccination history of this horse is correct. Last vaccination on: [datum].‘</w:t>
      </w:r>
      <w:r>
        <w:rPr>
          <w:kern w:val="1"/>
          <w:lang w:val="de-de" w:eastAsia="de-de" w:bidi="de-de"/>
        </w:rPr>
        <w:t xml:space="preserve"> Dieser englische Satz muss in einem FEI-Pass enthalten sein. Für Hengste mit einem anderen als dem FEI-Pass ist der niederländische Satz ausreichend. Dieser Satz muss, unabhängig von der Sprache, in der der Satz verfasst ist, vom Tierarzt unterschrieben und gestempelt werden. Für Hengste ab Jahrgang 2008 müssen sowohl die Basisimpfung als auch alle Folgeimpfungen im Equidenpass eingetragen werden.</w:t>
      </w:r>
      <w:r>
        <w:rPr>
          <w:kern w:val="1"/>
          <w:lang w:val="de-de" w:eastAsia="de-de" w:bidi="de-de"/>
        </w:rPr>
      </w:r>
    </w:p>
    <w:p>
      <w:pPr>
        <w:numPr>
          <w:ilvl w:val="0"/>
          <w:numId w:val="13"/>
        </w:numPr>
        <w:ind w:left="397" w:hanging="397"/>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Der Impfpass (Pferdepass) ist vor der Kontrolle dem Sekretariat des KFPS zur Einsichtnahme vorzulegen. Hengste ohne die erforderlichen Impfungen werden nicht zugelassen und daher auch nicht gekört.</w:t>
      </w:r>
    </w:p>
    <w:p>
      <w:pPr>
        <w:pStyle w:val="para2"/>
        <w:spacing/>
        <w:jc w:val="both"/>
        <w:rPr>
          <w:rFonts w:ascii="Calibri" w:hAnsi="Calibri" w:eastAsia="Calibri" w:cs="Calibri"/>
          <w:b/>
          <w:bCs/>
          <w:color w:val="ff0000"/>
          <w:sz w:val="22"/>
          <w:szCs w:val="22"/>
          <w:lang w:val="de-de" w:eastAsia="de-de" w:bidi="de-de"/>
        </w:rPr>
      </w:pPr>
      <w:r>
        <w:rPr>
          <w:rFonts w:ascii="Calibri" w:hAnsi="Calibri" w:eastAsia="Calibri" w:cs="Calibri"/>
          <w:b/>
          <w:bCs/>
          <w:color w:val="ff0000"/>
          <w:sz w:val="22"/>
          <w:szCs w:val="22"/>
          <w:lang w:val="de-de" w:eastAsia="de-de" w:bidi="de-de"/>
        </w:rPr>
      </w:r>
    </w:p>
    <w:p>
      <w:pPr>
        <w:pStyle w:val="para2"/>
        <w:spacing/>
        <w:jc w:val="both"/>
        <w:rPr>
          <w:rFonts w:ascii="Calibri" w:hAnsi="Calibri" w:eastAsia="Calibri" w:cs="Calibri"/>
          <w:b/>
          <w:bCs/>
          <w:color w:val="ff0000"/>
          <w:sz w:val="22"/>
          <w:szCs w:val="22"/>
          <w:lang w:val="de-de" w:eastAsia="de-de" w:bidi="de-de"/>
        </w:rPr>
      </w:pPr>
      <w:r>
        <w:rPr>
          <w:lang w:val="de-de" w:eastAsia="de-de" w:bidi="de-de"/>
        </w:rPr>
      </w:r>
      <w:bookmarkStart w:id="5" w:name="_Toc133265535"/>
      <w:r>
        <w:rPr>
          <w:lang w:val="de-de" w:eastAsia="de-de" w:bidi="de-de"/>
        </w:rPr>
      </w:r>
      <w:r>
        <w:rPr>
          <w:rFonts w:ascii="Calibri" w:hAnsi="Calibri" w:eastAsia="Calibri" w:cs="Calibri"/>
          <w:b/>
          <w:bCs/>
          <w:color w:val="0070c0"/>
          <w:sz w:val="22"/>
          <w:szCs w:val="22"/>
          <w:lang w:val="de-de" w:eastAsia="de-de" w:bidi="de-de"/>
        </w:rPr>
        <w:t>Artikel 5 Hufbeschlag</w:t>
      </w:r>
      <w:r>
        <w:rPr>
          <w:lang w:val="de-de" w:eastAsia="de-de" w:bidi="de-de"/>
        </w:rPr>
      </w:r>
      <w:bookmarkEnd w:id="5"/>
      <w:r>
        <w:rPr>
          <w:lang w:val="de-de" w:eastAsia="de-de" w:bidi="de-de"/>
        </w:rPr>
      </w:r>
      <w:r>
        <w:rPr>
          <w:rFonts w:ascii="Calibri" w:hAnsi="Calibri" w:eastAsia="Calibri" w:cs="Calibri"/>
          <w:b/>
          <w:bCs/>
          <w:color w:val="0070c0"/>
          <w:sz w:val="22"/>
          <w:szCs w:val="22"/>
          <w:lang w:val="de-de" w:eastAsia="de-de" w:bidi="de-de"/>
        </w:rPr>
        <w:t xml:space="preserve"> </w:t>
      </w:r>
      <w:r>
        <w:rPr>
          <w:rFonts w:ascii="Calibri" w:hAnsi="Calibri" w:eastAsia="Calibri" w:cs="Calibri"/>
          <w:b/>
          <w:bCs/>
          <w:color w:val="ff0000"/>
          <w:sz w:val="22"/>
          <w:szCs w:val="22"/>
          <w:lang w:val="de-de" w:eastAsia="de-de" w:bidi="de-de"/>
        </w:rPr>
      </w:r>
    </w:p>
    <w:p>
      <w:pPr>
        <w:pStyle w:val="para13"/>
        <w:spacing/>
        <w:jc w:val="both"/>
        <w:hyphenationLines w:val="1"/>
        <w:tabs defTabSz="708">
          <w:tab w:val="clear" w:pos="-720" w:leader="none"/>
          <w:tab w:val="left" w:pos="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rPr>
          <w:rFonts w:ascii="Calibri" w:hAnsi="Calibri" w:eastAsia="Calibri" w:cs="Calibri"/>
          <w:sz w:val="22"/>
          <w:szCs w:val="22"/>
          <w:lang w:val="de-de" w:eastAsia="de-de" w:bidi="de-de"/>
        </w:rPr>
      </w:pPr>
      <w:r>
        <w:rPr>
          <w:rFonts w:ascii="Calibri" w:hAnsi="Calibri" w:eastAsia="Calibri" w:cs="Calibri"/>
          <w:sz w:val="22"/>
          <w:szCs w:val="22"/>
          <w:lang w:val="de-de" w:eastAsia="de-de" w:bidi="de-de"/>
        </w:rPr>
        <w:t xml:space="preserve">Die Hengsten dürfen auf allen Körungsrunden rundum beschlagen vorgestellt werden, solange der Beschlag folgende Bedingungen erfüllt: </w:t>
      </w:r>
    </w:p>
    <w:p>
      <w:pPr>
        <w:numPr>
          <w:ilvl w:val="0"/>
          <w:numId w:val="22"/>
        </w:numPr>
        <w:ind w:left="397" w:hanging="397"/>
        <w:spacing w:after="160" w:line="259" w:lineRule="auto"/>
        <w:contextualSpacing/>
        <w:jc w:val="both"/>
        <w:rPr>
          <w:color w:val="000000"/>
          <w:lang w:val="de-de" w:eastAsia="de-de" w:bidi="de-de"/>
        </w:rPr>
      </w:pPr>
      <w:r>
        <w:rPr>
          <w:lang w:val="de-de" w:eastAsia="de-de" w:bidi="de-de"/>
        </w:rPr>
        <w:t>Vorn: normale Eisen von 8 mm Dicke und 22 oder 25 mm Breite.</w:t>
      </w:r>
      <w:r>
        <w:rPr>
          <w:color w:val="000000"/>
          <w:lang w:val="de-de" w:eastAsia="de-de" w:bidi="de-de"/>
        </w:rPr>
      </w:r>
    </w:p>
    <w:p>
      <w:pPr>
        <w:numPr>
          <w:ilvl w:val="0"/>
          <w:numId w:val="22"/>
        </w:numPr>
        <w:ind w:left="397" w:hanging="397"/>
        <w:spacing w:after="160" w:line="259" w:lineRule="auto"/>
        <w:contextualSpacing/>
        <w:jc w:val="both"/>
        <w:rPr>
          <w:color w:val="000000"/>
          <w:lang w:val="de-de" w:eastAsia="de-de" w:bidi="de-de"/>
        </w:rPr>
      </w:pPr>
      <w:r>
        <w:rPr>
          <w:lang w:val="de-de" w:eastAsia="de-de" w:bidi="de-de"/>
        </w:rPr>
        <w:t xml:space="preserve">Hinten: Eisen mit Aufzügen von 8 mm Dicke und 22 oder 25 mm Breite. </w:t>
      </w:r>
      <w:r>
        <w:rPr>
          <w:color w:val="000000"/>
          <w:lang w:val="de-de" w:eastAsia="de-de" w:bidi="de-de"/>
        </w:rPr>
      </w:r>
    </w:p>
    <w:p>
      <w:pPr>
        <w:numPr>
          <w:ilvl w:val="0"/>
          <w:numId w:val="22"/>
        </w:numPr>
        <w:ind w:left="397" w:hanging="397"/>
        <w:spacing w:after="160" w:line="259" w:lineRule="auto"/>
        <w:contextualSpacing/>
        <w:jc w:val="both"/>
        <w:rPr>
          <w:color w:val="000000"/>
          <w:lang w:val="de-de" w:eastAsia="de-de" w:bidi="de-de"/>
        </w:rPr>
      </w:pPr>
      <w:r>
        <w:rPr>
          <w:kern w:val="1"/>
          <w:lang w:val="de-de" w:eastAsia="de-de" w:bidi="de-de"/>
        </w:rPr>
        <w:t>An den Beschlägen dürfen keine Keile, Sohlen oder andere Vorrichtungen angebracht sein.</w:t>
      </w:r>
      <w:r>
        <w:rPr>
          <w:color w:val="000000"/>
          <w:lang w:val="de-de" w:eastAsia="de-de" w:bidi="de-de"/>
        </w:rPr>
      </w:r>
    </w:p>
    <w:p>
      <w:pPr>
        <w:numPr>
          <w:ilvl w:val="0"/>
          <w:numId w:val="22"/>
        </w:numPr>
        <w:ind w:left="397" w:hanging="397"/>
        <w:spacing w:after="160" w:line="259" w:lineRule="auto"/>
        <w:contextualSpacing/>
        <w:jc w:val="both"/>
        <w:rPr>
          <w:color w:val="000000"/>
          <w:lang w:val="de-de" w:eastAsia="de-de" w:bidi="de-de"/>
        </w:rPr>
      </w:pPr>
      <w:r>
        <w:rPr>
          <w:lang w:val="de-de" w:eastAsia="de-de" w:bidi="de-de"/>
        </w:rPr>
      </w:r>
      <w:bookmarkStart w:id="6" w:name="_Hlk133077275"/>
      <w:r>
        <w:rPr>
          <w:lang w:val="de-de" w:eastAsia="de-de" w:bidi="de-de"/>
        </w:rPr>
      </w:r>
      <w:r>
        <w:rPr>
          <w:color w:val="000000"/>
          <w:lang w:val="de-de" w:eastAsia="de-de" w:bidi="de-de"/>
        </w:rPr>
        <w:t>Es muss gerade beschlagen werden</w:t>
      </w:r>
      <w:r>
        <w:rPr>
          <w:color w:val="000000"/>
          <w:lang w:val="de-de" w:eastAsia="de-de" w:bidi="de-de"/>
        </w:rPr>
        <w:t xml:space="preserve">; </w:t>
      </w:r>
      <w:r>
        <w:rPr>
          <w:color w:val="000000"/>
          <w:lang w:val="de-de" w:eastAsia="de-de" w:bidi="de-de"/>
        </w:rPr>
        <w:t>e</w:t>
      </w:r>
      <w:r>
        <w:rPr>
          <w:kern w:val="1"/>
          <w:lang w:val="de-de" w:eastAsia="de-de" w:bidi="de-de"/>
        </w:rPr>
        <w:t>ine Korrektur der Bein- und/oder Hufstellung ist nicht gestattet.</w:t>
      </w:r>
      <w:r>
        <w:rPr>
          <w:color w:val="000000"/>
          <w:lang w:val="de-de" w:eastAsia="de-de" w:bidi="de-de"/>
        </w:rPr>
        <w:t xml:space="preserve"> </w:t>
      </w:r>
      <w:r>
        <w:rPr>
          <w:color w:val="000000"/>
          <w:lang w:val="de-de" w:eastAsia="de-de" w:bidi="de-de"/>
        </w:rPr>
      </w:r>
    </w:p>
    <w:p>
      <w:pPr>
        <w:spacing w:after="160"/>
        <w:contextualSpacing/>
        <w:jc w:val="both"/>
        <w:rPr>
          <w:kern w:val="1"/>
          <w:lang w:val="de-de" w:eastAsia="de-de" w:bidi="de-de"/>
        </w:rPr>
      </w:pPr>
      <w:r>
        <w:rPr>
          <w:lang w:val="de-de" w:eastAsia="de-de" w:bidi="de-de"/>
        </w:rPr>
      </w:r>
      <w:bookmarkEnd w:id="6"/>
      <w:r>
        <w:rPr>
          <w:lang w:val="de-de" w:eastAsia="de-de" w:bidi="de-de"/>
        </w:rPr>
      </w:r>
      <w:r>
        <w:rPr>
          <w:kern w:val="1"/>
          <w:lang w:val="de-de" w:eastAsia="de-de" w:bidi="de-de"/>
        </w:rPr>
        <w:t>Die Hengstkörungskommission kann im Falle eines nicht erlaubten Beschlags die Zulassung zu einer (folgenden) Körungsrunde verweigern.</w:t>
      </w:r>
      <w:r>
        <w:rPr>
          <w:kern w:val="1"/>
          <w:lang w:val="de-de" w:eastAsia="de-de" w:bidi="de-de"/>
        </w:rPr>
      </w:r>
    </w:p>
    <w:p>
      <w:pPr>
        <w:spacing w:after="160"/>
        <w:contextualSpacing/>
        <w:jc w:val="both"/>
        <w:rPr>
          <w:lang w:val="de-de" w:eastAsia="de-de" w:bidi="de-de"/>
        </w:rPr>
      </w:pPr>
      <w:r>
        <w:rPr>
          <w:lang w:val="de-de" w:eastAsia="de-de" w:bidi="de-de"/>
        </w:rPr>
      </w:r>
    </w:p>
    <w:p>
      <w:pPr>
        <w:spacing w:after="160"/>
        <w:contextualSpacing/>
        <w:jc w:val="both"/>
        <w:rPr>
          <w:lang w:val="de-de" w:eastAsia="de-de" w:bidi="de-de"/>
        </w:rPr>
      </w:pPr>
      <w:r>
        <w:rPr>
          <w:b/>
          <w:bCs/>
          <w:color w:val="0070c0"/>
          <w:lang w:val="de-de" w:eastAsia="de-de" w:bidi="de-de"/>
        </w:rPr>
        <w:t>Artikel 6 Untersuchung auf verbotene Substanzen</w:t>
      </w:r>
      <w:r>
        <w:rPr>
          <w:lang w:val="de-de" w:eastAsia="de-de" w:bidi="de-de"/>
        </w:rPr>
      </w:r>
    </w:p>
    <w:p>
      <w:pPr>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Hengste, die an den Körungen und Auswahlen teilnehmen, müssen frei von verbotenen Substanzen sein. Für den gesamten Prozess der Hengstauswahl gilt die Dopingordnung für Pferde des KFPS; dies gilt auch für die Begutachtung und Körung von Hengsten nach Eintragung in das Stammbuchregister.</w:t>
      </w:r>
    </w:p>
    <w:p>
      <w:pPr>
        <w:spacing/>
        <w:jc w:val="both"/>
        <w:rPr>
          <w:lang w:val="de-de" w:eastAsia="de-de" w:bidi="de-de"/>
        </w:rPr>
      </w:pPr>
      <w:r>
        <w:rPr>
          <w:lang w:val="de-de" w:eastAsia="de-de" w:bidi="de-de"/>
        </w:rPr>
      </w:r>
    </w:p>
    <w:p>
      <w:pPr>
        <w:pStyle w:val="para2"/>
        <w:spacing/>
        <w:jc w:val="both"/>
        <w:rPr>
          <w:rFonts w:ascii="Calibri" w:hAnsi="Calibri" w:eastAsia="Calibri" w:cs="Calibri"/>
          <w:b/>
          <w:bCs/>
          <w:color w:val="0070c0"/>
          <w:sz w:val="22"/>
          <w:szCs w:val="22"/>
          <w:lang w:val="de-de" w:eastAsia="de-de" w:bidi="de-de"/>
        </w:rPr>
      </w:pPr>
      <w:r>
        <w:rPr>
          <w:lang w:val="de-de" w:eastAsia="de-de" w:bidi="de-de"/>
        </w:rPr>
      </w:r>
      <w:bookmarkStart w:id="7" w:name="_Toc133265536"/>
      <w:r>
        <w:rPr>
          <w:lang w:val="de-de" w:eastAsia="de-de" w:bidi="de-de"/>
        </w:rPr>
      </w:r>
      <w:r>
        <w:rPr>
          <w:rFonts w:ascii="Calibri" w:hAnsi="Calibri" w:eastAsia="Calibri" w:cs="Calibri"/>
          <w:b/>
          <w:bCs/>
          <w:color w:val="0070c0"/>
          <w:sz w:val="22"/>
          <w:szCs w:val="22"/>
          <w:lang w:val="de-de" w:eastAsia="de-de" w:bidi="de-de"/>
        </w:rPr>
        <w:t xml:space="preserve">Artikel </w:t>
      </w:r>
      <w:r>
        <w:rPr>
          <w:rFonts w:ascii="Calibri" w:hAnsi="Calibri" w:eastAsia="Calibri" w:cs="Calibri"/>
          <w:b/>
          <w:bCs/>
          <w:color w:val="0070c0"/>
          <w:sz w:val="22"/>
          <w:szCs w:val="22"/>
          <w:lang w:val="de-de" w:eastAsia="de-de" w:bidi="de-de"/>
        </w:rPr>
        <w:t>7</w:t>
      </w:r>
      <w:r>
        <w:rPr>
          <w:rFonts w:ascii="Calibri" w:hAnsi="Calibri" w:eastAsia="Calibri" w:cs="Calibri"/>
          <w:b/>
          <w:bCs/>
          <w:color w:val="0070c0"/>
          <w:sz w:val="22"/>
          <w:szCs w:val="22"/>
          <w:lang w:val="de-de" w:eastAsia="de-de" w:bidi="de-de"/>
        </w:rPr>
        <w:t xml:space="preserve"> </w:t>
      </w:r>
      <w:r>
        <w:rPr>
          <w:rFonts w:ascii="Calibri" w:hAnsi="Calibri" w:eastAsia="Calibri" w:cs="Calibri"/>
          <w:b/>
          <w:bCs/>
          <w:color w:val="0070c0"/>
          <w:sz w:val="22"/>
          <w:szCs w:val="22"/>
          <w:lang w:val="de-de" w:eastAsia="de-de" w:bidi="de-de"/>
        </w:rPr>
        <w:t>Erste Besichtigung</w:t>
      </w:r>
      <w:r>
        <w:rPr>
          <w:lang w:val="de-de" w:eastAsia="de-de" w:bidi="de-de"/>
        </w:rPr>
      </w:r>
      <w:bookmarkEnd w:id="7"/>
      <w:r>
        <w:rPr>
          <w:lang w:val="de-de" w:eastAsia="de-de" w:bidi="de-de"/>
        </w:rPr>
      </w:r>
      <w:r>
        <w:rPr>
          <w:rFonts w:ascii="Calibri" w:hAnsi="Calibri" w:eastAsia="Calibri" w:cs="Calibri"/>
          <w:b/>
          <w:bCs/>
          <w:color w:val="0070c0"/>
          <w:sz w:val="22"/>
          <w:szCs w:val="22"/>
          <w:lang w:val="de-de" w:eastAsia="de-de" w:bidi="de-de"/>
        </w:rPr>
      </w:r>
    </w:p>
    <w:p>
      <w:pPr>
        <w:pStyle w:val="para3"/>
        <w:spacing/>
        <w:jc w:val="both"/>
        <w:rPr>
          <w:rFonts w:ascii="Calibri" w:hAnsi="Calibri" w:eastAsia="Calibri" w:cs="Calibri"/>
          <w:b/>
          <w:bCs/>
          <w:color w:val="0070c0"/>
          <w:sz w:val="22"/>
          <w:szCs w:val="22"/>
          <w:lang w:val="de-de" w:eastAsia="de-de" w:bidi="de-de"/>
        </w:rPr>
      </w:pPr>
      <w:r>
        <w:rPr>
          <w:lang w:val="de-de" w:eastAsia="de-de" w:bidi="de-de"/>
        </w:rPr>
      </w:r>
      <w:bookmarkStart w:id="8" w:name="_Toc84345572"/>
      <w:r>
        <w:rPr>
          <w:lang w:val="de-de" w:eastAsia="de-de" w:bidi="de-de"/>
        </w:rPr>
      </w:r>
      <w:bookmarkStart w:id="9" w:name="_Toc86416220"/>
      <w:r>
        <w:rPr>
          <w:lang w:val="de-de" w:eastAsia="de-de" w:bidi="de-de"/>
        </w:rPr>
      </w:r>
      <w:bookmarkStart w:id="10" w:name="_Toc86418478"/>
      <w:r>
        <w:rPr>
          <w:lang w:val="de-de" w:eastAsia="de-de" w:bidi="de-de"/>
        </w:rPr>
      </w:r>
      <w:r>
        <w:rPr>
          <w:rFonts w:ascii="Calibri" w:hAnsi="Calibri" w:eastAsia="Calibri" w:cs="Calibri"/>
          <w:b/>
          <w:bCs/>
          <w:color w:val="0070c0"/>
          <w:sz w:val="22"/>
          <w:szCs w:val="22"/>
          <w:lang w:val="de-de" w:eastAsia="de-de" w:bidi="de-de"/>
        </w:rPr>
        <w:t>7</w:t>
      </w:r>
      <w:r>
        <w:rPr>
          <w:rFonts w:ascii="Calibri" w:hAnsi="Calibri" w:eastAsia="Calibri" w:cs="Calibri"/>
          <w:b/>
          <w:bCs/>
          <w:color w:val="0070c0"/>
          <w:sz w:val="22"/>
          <w:szCs w:val="22"/>
          <w:lang w:val="de-de" w:eastAsia="de-de" w:bidi="de-de"/>
        </w:rPr>
        <w:t xml:space="preserve">.1 </w:t>
      </w:r>
      <w:r>
        <w:rPr>
          <w:lang w:val="de-de" w:eastAsia="de-de" w:bidi="de-de"/>
        </w:rPr>
      </w:r>
      <w:bookmarkEnd w:id="8"/>
      <w:r>
        <w:rPr>
          <w:lang w:val="de-de" w:eastAsia="de-de" w:bidi="de-de"/>
        </w:rPr>
      </w:r>
      <w:bookmarkEnd w:id="9"/>
      <w:r>
        <w:rPr>
          <w:lang w:val="de-de" w:eastAsia="de-de" w:bidi="de-de"/>
        </w:rPr>
      </w:r>
      <w:bookmarkEnd w:id="10"/>
      <w:r>
        <w:rPr>
          <w:lang w:val="de-de" w:eastAsia="de-de" w:bidi="de-de"/>
        </w:rPr>
      </w:r>
      <w:r>
        <w:rPr>
          <w:rFonts w:ascii="Calibri" w:hAnsi="Calibri" w:eastAsia="Calibri" w:cs="Calibri"/>
          <w:b/>
          <w:bCs/>
          <w:color w:val="0070c0"/>
          <w:sz w:val="22"/>
          <w:szCs w:val="22"/>
          <w:lang w:val="de-de" w:eastAsia="de-de" w:bidi="de-de"/>
        </w:rPr>
        <w:t>Teilnahmeberechtigt</w:t>
      </w:r>
      <w:r>
        <w:rPr>
          <w:rFonts w:ascii="Calibri" w:hAnsi="Calibri" w:eastAsia="Calibri" w:cs="Calibri"/>
          <w:b/>
          <w:bCs/>
          <w:color w:val="0070c0"/>
          <w:sz w:val="22"/>
          <w:szCs w:val="22"/>
          <w:lang w:val="de-de" w:eastAsia="de-de" w:bidi="de-de"/>
        </w:rPr>
      </w:r>
    </w:p>
    <w:p>
      <w:pPr>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Teilnahmeberechtigt an der Ersten Besichtigung sind alle im Fohlenbuch eingetragenen Hengste (im Sinne der Eintragungsordnung – § 11 Abs. 3), die in dem Jahr, in das die Erste Besichtigung fällt, mindestens zwei Jahre  und höchstens fünf Jahre alt werden. Davon ausgenommen sind jedoch die Fohlenbuchhengste mit dem Prädikat Ster; diese Hengste sind nicht zur Teilnahme an der Ersten Besichtigung berechtigt.</w:t>
      </w:r>
    </w:p>
    <w:p>
      <w:pPr>
        <w:pStyle w:val="para3"/>
        <w:spacing/>
        <w:jc w:val="both"/>
        <w:rPr>
          <w:rFonts w:ascii="Calibri" w:hAnsi="Calibri" w:eastAsia="Calibri" w:cs="Calibri"/>
          <w:b/>
          <w:bCs/>
          <w:color w:val="0070c0"/>
          <w:sz w:val="22"/>
          <w:szCs w:val="22"/>
          <w:lang w:val="de-de" w:eastAsia="de-de" w:bidi="de-de"/>
        </w:rPr>
      </w:pPr>
      <w:r>
        <w:rPr>
          <w:lang w:val="de-de" w:eastAsia="de-de" w:bidi="de-de"/>
        </w:rPr>
      </w:r>
      <w:bookmarkStart w:id="11" w:name="_Toc84345573"/>
      <w:r>
        <w:rPr>
          <w:lang w:val="de-de" w:eastAsia="de-de" w:bidi="de-de"/>
        </w:rPr>
      </w:r>
      <w:bookmarkStart w:id="12" w:name="_Toc86416221"/>
      <w:r>
        <w:rPr>
          <w:lang w:val="de-de" w:eastAsia="de-de" w:bidi="de-de"/>
        </w:rPr>
      </w:r>
      <w:bookmarkStart w:id="13" w:name="_Toc86418479"/>
      <w:r>
        <w:rPr>
          <w:lang w:val="de-de" w:eastAsia="de-de" w:bidi="de-de"/>
        </w:rPr>
      </w:r>
      <w:r>
        <w:rPr>
          <w:rFonts w:ascii="Calibri" w:hAnsi="Calibri" w:eastAsia="Calibri" w:cs="Calibri"/>
          <w:b/>
          <w:bCs/>
          <w:color w:val="0070c0"/>
          <w:sz w:val="22"/>
          <w:szCs w:val="22"/>
          <w:lang w:val="de-de" w:eastAsia="de-de" w:bidi="de-de"/>
        </w:rPr>
        <w:t>7</w:t>
      </w:r>
      <w:r>
        <w:rPr>
          <w:rFonts w:ascii="Calibri" w:hAnsi="Calibri" w:eastAsia="Calibri" w:cs="Calibri"/>
          <w:b/>
          <w:bCs/>
          <w:color w:val="0070c0"/>
          <w:sz w:val="22"/>
          <w:szCs w:val="22"/>
          <w:lang w:val="de-de" w:eastAsia="de-de" w:bidi="de-de"/>
        </w:rPr>
        <w:t>.2 Bewertung und Verfahren</w:t>
      </w:r>
      <w:r>
        <w:rPr>
          <w:lang w:val="de-de" w:eastAsia="de-de" w:bidi="de-de"/>
        </w:rPr>
      </w:r>
      <w:bookmarkEnd w:id="11"/>
      <w:r>
        <w:rPr>
          <w:lang w:val="de-de" w:eastAsia="de-de" w:bidi="de-de"/>
        </w:rPr>
      </w:r>
      <w:bookmarkEnd w:id="12"/>
      <w:r>
        <w:rPr>
          <w:lang w:val="de-de" w:eastAsia="de-de" w:bidi="de-de"/>
        </w:rPr>
      </w:r>
      <w:bookmarkEnd w:id="13"/>
      <w:r>
        <w:rPr>
          <w:lang w:val="de-de" w:eastAsia="de-de" w:bidi="de-de"/>
        </w:rPr>
      </w:r>
      <w:r>
        <w:rPr>
          <w:rFonts w:ascii="Calibri" w:hAnsi="Calibri" w:eastAsia="Calibri" w:cs="Calibri"/>
          <w:b/>
          <w:bCs/>
          <w:color w:val="0070c0"/>
          <w:sz w:val="22"/>
          <w:szCs w:val="22"/>
          <w:lang w:val="de-de" w:eastAsia="de-de" w:bidi="de-de"/>
        </w:rPr>
      </w:r>
    </w:p>
    <w:p>
      <w:pPr>
        <w:spacing/>
        <w:jc w:val="both"/>
        <w:rPr>
          <w:kern w:val="1"/>
          <w:lang w:val="de-de" w:eastAsia="de-de" w:bidi="de-de"/>
        </w:rPr>
      </w:pPr>
      <w:r>
        <w:rPr>
          <w:kern w:val="1"/>
          <w:lang w:val="de-de" w:eastAsia="de-de" w:bidi="de-de"/>
        </w:rPr>
        <w:t>Die Hengste werden bei der Ersten Besichtigung auf Exterieur (Rassetyp, Körperbau und Beinwerk) und Bewegung (drei Grundgangarten) beurteilt. Dies geschieht durch eine Bewertung auf der Straße und dann im Freilauf-Gehege. Nur Hengste mit angemessenem Exterieur und Bewegung werden in das Freilauf-Gehege  verwiesen. Bei der Ersten Besichtigung wird der Hengst linear bewertet. Bei der Ersten Besichtigung sind vier Ergebnisse möglich:</w:t>
      </w:r>
    </w:p>
    <w:p>
      <w:pPr>
        <w:pStyle w:val="para14"/>
        <w:numPr>
          <w:ilvl w:val="0"/>
          <w:numId w:val="10"/>
        </w:numPr>
        <w:ind w:left="397" w:hanging="397"/>
        <w:spacing/>
        <w:jc w:val="both"/>
        <w:rPr>
          <w:rFonts w:cs="Calibri"/>
          <w:color w:val="000000"/>
          <w:sz w:val="22"/>
          <w:szCs w:val="22"/>
          <w:lang w:val="de-de" w:eastAsia="de-de" w:bidi="de-de"/>
        </w:rPr>
      </w:pPr>
      <w:r>
        <w:rPr>
          <w:rFonts w:cs="Calibri"/>
          <w:color w:val="000000"/>
          <w:sz w:val="22"/>
          <w:szCs w:val="22"/>
          <w:lang w:val="de-de" w:eastAsia="de-de" w:bidi="de-de"/>
        </w:rPr>
        <w:t>Der Hengst erhält das Sterprädikat und wird zur Zweiten Besichtigung angewiesen.</w:t>
      </w:r>
    </w:p>
    <w:p>
      <w:pPr>
        <w:pStyle w:val="para14"/>
        <w:numPr>
          <w:ilvl w:val="0"/>
          <w:numId w:val="10"/>
        </w:numPr>
        <w:ind w:left="397" w:hanging="397"/>
        <w:spacing/>
        <w:jc w:val="both"/>
        <w:rPr>
          <w:rFonts w:cs="Calibri"/>
          <w:color w:val="000000"/>
          <w:sz w:val="22"/>
          <w:szCs w:val="22"/>
          <w:lang w:val="de-de" w:eastAsia="de-de" w:bidi="de-de"/>
        </w:rPr>
      </w:pPr>
      <w:r>
        <w:rPr>
          <w:rFonts w:cs="Calibri"/>
          <w:color w:val="000000"/>
          <w:sz w:val="22"/>
          <w:szCs w:val="22"/>
          <w:lang w:val="de-de" w:eastAsia="de-de" w:bidi="de-de"/>
        </w:rPr>
        <w:t>Der Hengst erhält das Sterprädikat und wird nicht zur Zweiten Besichtigung angewiesen.</w:t>
      </w:r>
    </w:p>
    <w:p>
      <w:pPr>
        <w:pStyle w:val="para14"/>
        <w:numPr>
          <w:ilvl w:val="0"/>
          <w:numId w:val="10"/>
        </w:numPr>
        <w:ind w:left="397" w:hanging="397"/>
        <w:spacing/>
        <w:jc w:val="both"/>
        <w:rPr>
          <w:rFonts w:cs="Calibri"/>
          <w:color w:val="000000"/>
          <w:sz w:val="22"/>
          <w:szCs w:val="22"/>
          <w:lang w:val="de-de" w:eastAsia="de-de" w:bidi="de-de"/>
        </w:rPr>
      </w:pPr>
      <w:r>
        <w:rPr>
          <w:rFonts w:cs="Calibri"/>
          <w:color w:val="000000"/>
          <w:sz w:val="22"/>
          <w:szCs w:val="22"/>
          <w:lang w:val="de-de" w:eastAsia="de-de" w:bidi="de-de"/>
        </w:rPr>
        <w:t>Der Hengst erhält das Sterprädikat nicht und wird zur Zweiten Besichtigung angewiesen.</w:t>
      </w:r>
    </w:p>
    <w:p>
      <w:pPr>
        <w:pStyle w:val="para14"/>
        <w:numPr>
          <w:ilvl w:val="0"/>
          <w:numId w:val="10"/>
        </w:numPr>
        <w:ind w:left="397" w:hanging="397"/>
        <w:spacing/>
        <w:jc w:val="both"/>
        <w:rPr>
          <w:rFonts w:cs="Calibri"/>
          <w:color w:val="000000"/>
          <w:sz w:val="22"/>
          <w:szCs w:val="22"/>
          <w:lang w:val="de-de" w:eastAsia="de-de" w:bidi="de-de"/>
        </w:rPr>
      </w:pPr>
      <w:r>
        <w:rPr>
          <w:rFonts w:cs="Calibri"/>
          <w:color w:val="000000"/>
          <w:sz w:val="22"/>
          <w:szCs w:val="22"/>
          <w:lang w:val="de-de" w:eastAsia="de-de" w:bidi="de-de"/>
        </w:rPr>
        <w:t>Der Hengst erhält das Sterprädikat nicht und wird nicht zur Zweiten Besichtigung angewiesen.</w:t>
      </w:r>
    </w:p>
    <w:p>
      <w:pPr>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Um für eine Anweisung in Frage zu kommen, muss der Hengst die Mindestanforderungen an Exterieur, Bewegung und Größe erfüllen. Für die Junghengste (die drei Jahre werden oder dieses Alter bereits erreicht haben) gilt ein Stockmaß von mindestens 1,58 m; bei Hengsten ab vier Jahren muss das Stockmaß mindestens 1,60 m betragen.</w:t>
      </w:r>
    </w:p>
    <w:p>
      <w:pPr>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Um für die Zweite Besichtigung in Betracht zu kommen, werden neben Exterieur, Bewegung und Körpergröße auch die Abstammung und der Grad der Verwandtschaft mit der Population berücksichtigt. Dies kann positiv gewertet werden, wenn der Hengst das Sterprädikat nicht erfüllt, kann aber auch ein Grund sein, den Hengst mit einem erhaltenen Sterprädikat nicht weiter zu weisen.</w:t>
      </w:r>
    </w:p>
    <w:p>
      <w:pPr>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r>
    </w:p>
    <w:p>
      <w:pPr>
        <w:pStyle w:val="para2"/>
        <w:spacing/>
        <w:jc w:val="both"/>
        <w:rPr>
          <w:rFonts w:ascii="Calibri" w:hAnsi="Calibri" w:eastAsia="Calibri" w:cs="Calibri"/>
          <w:b/>
          <w:bCs/>
          <w:color w:val="0070c0"/>
          <w:sz w:val="22"/>
          <w:szCs w:val="22"/>
          <w:lang w:val="de-de" w:eastAsia="de-de" w:bidi="de-de"/>
        </w:rPr>
      </w:pPr>
      <w:r>
        <w:rPr>
          <w:lang w:val="de-de" w:eastAsia="de-de" w:bidi="de-de"/>
        </w:rPr>
      </w:r>
      <w:bookmarkStart w:id="14" w:name="_Toc133265537"/>
      <w:r>
        <w:rPr>
          <w:lang w:val="de-de" w:eastAsia="de-de" w:bidi="de-de"/>
        </w:rPr>
      </w:r>
      <w:r>
        <w:rPr>
          <w:rFonts w:ascii="Calibri" w:hAnsi="Calibri" w:eastAsia="Calibri" w:cs="Calibri"/>
          <w:b/>
          <w:bCs/>
          <w:color w:val="0070c0"/>
          <w:sz w:val="22"/>
          <w:szCs w:val="22"/>
          <w:lang w:val="de-de" w:eastAsia="de-de" w:bidi="de-de"/>
        </w:rPr>
        <w:t xml:space="preserve">Artikel </w:t>
      </w:r>
      <w:r>
        <w:rPr>
          <w:rFonts w:ascii="Calibri" w:hAnsi="Calibri" w:eastAsia="Calibri" w:cs="Calibri"/>
          <w:b/>
          <w:bCs/>
          <w:color w:val="0070c0"/>
          <w:sz w:val="22"/>
          <w:szCs w:val="22"/>
          <w:lang w:val="de-de" w:eastAsia="de-de" w:bidi="de-de"/>
        </w:rPr>
        <w:t>8</w:t>
      </w:r>
      <w:r>
        <w:rPr>
          <w:rFonts w:ascii="Calibri" w:hAnsi="Calibri" w:eastAsia="Calibri" w:cs="Calibri"/>
          <w:b/>
          <w:bCs/>
          <w:color w:val="0070c0"/>
          <w:sz w:val="22"/>
          <w:szCs w:val="22"/>
          <w:lang w:val="de-de" w:eastAsia="de-de" w:bidi="de-de"/>
        </w:rPr>
        <w:t xml:space="preserve"> </w:t>
      </w:r>
      <w:r>
        <w:rPr>
          <w:rFonts w:ascii="Calibri" w:hAnsi="Calibri" w:eastAsia="Calibri" w:cs="Calibri"/>
          <w:b/>
          <w:bCs/>
          <w:color w:val="0070c0"/>
          <w:sz w:val="22"/>
          <w:szCs w:val="22"/>
          <w:lang w:val="de-de" w:eastAsia="de-de" w:bidi="de-de"/>
        </w:rPr>
        <w:t>Zweite Besichtigung</w:t>
      </w:r>
      <w:r>
        <w:rPr>
          <w:lang w:val="de-de" w:eastAsia="de-de" w:bidi="de-de"/>
        </w:rPr>
      </w:r>
      <w:bookmarkEnd w:id="14"/>
      <w:r>
        <w:rPr>
          <w:lang w:val="de-de" w:eastAsia="de-de" w:bidi="de-de"/>
        </w:rPr>
      </w:r>
      <w:r>
        <w:rPr>
          <w:rFonts w:ascii="Calibri" w:hAnsi="Calibri" w:eastAsia="Calibri" w:cs="Calibri"/>
          <w:b/>
          <w:bCs/>
          <w:color w:val="0070c0"/>
          <w:sz w:val="22"/>
          <w:szCs w:val="22"/>
          <w:lang w:val="de-de" w:eastAsia="de-de" w:bidi="de-de"/>
        </w:rPr>
      </w:r>
    </w:p>
    <w:p>
      <w:pPr>
        <w:pStyle w:val="para3"/>
        <w:spacing/>
        <w:jc w:val="both"/>
        <w:rPr>
          <w:rFonts w:ascii="Calibri" w:hAnsi="Calibri" w:eastAsia="Calibri" w:cs="Calibri"/>
          <w:b/>
          <w:bCs/>
          <w:color w:val="0070c0"/>
          <w:sz w:val="22"/>
          <w:szCs w:val="22"/>
          <w:shd w:val="clear" w:fill="ffffff"/>
          <w:lang w:val="de-de" w:eastAsia="de-de" w:bidi="de-de"/>
        </w:rPr>
      </w:pPr>
      <w:r>
        <w:rPr>
          <w:lang w:val="de-de" w:eastAsia="de-de" w:bidi="de-de"/>
        </w:rPr>
      </w:r>
      <w:bookmarkStart w:id="15" w:name="_Toc84345575"/>
      <w:r>
        <w:rPr>
          <w:lang w:val="de-de" w:eastAsia="de-de" w:bidi="de-de"/>
        </w:rPr>
      </w:r>
      <w:bookmarkStart w:id="16" w:name="_Toc86416223"/>
      <w:r>
        <w:rPr>
          <w:lang w:val="de-de" w:eastAsia="de-de" w:bidi="de-de"/>
        </w:rPr>
      </w:r>
      <w:bookmarkStart w:id="17" w:name="_Toc86418481"/>
      <w:r>
        <w:rPr>
          <w:lang w:val="de-de" w:eastAsia="de-de" w:bidi="de-de"/>
        </w:rPr>
      </w:r>
      <w:r>
        <w:rPr>
          <w:rFonts w:ascii="Calibri" w:hAnsi="Calibri" w:eastAsia="Calibri" w:cs="Calibri"/>
          <w:b/>
          <w:bCs/>
          <w:color w:val="0070c0"/>
          <w:sz w:val="22"/>
          <w:szCs w:val="22"/>
          <w:shd w:val="clear" w:fill="ffffff"/>
          <w:lang w:val="de-de" w:eastAsia="de-de" w:bidi="de-de"/>
        </w:rPr>
        <w:t>8</w:t>
      </w:r>
      <w:r>
        <w:rPr>
          <w:rFonts w:ascii="Calibri" w:hAnsi="Calibri" w:eastAsia="Calibri" w:cs="Calibri"/>
          <w:b/>
          <w:bCs/>
          <w:color w:val="0070c0"/>
          <w:sz w:val="22"/>
          <w:szCs w:val="22"/>
          <w:shd w:val="clear" w:fill="ffffff"/>
          <w:lang w:val="de-de" w:eastAsia="de-de" w:bidi="de-de"/>
        </w:rPr>
        <w:t xml:space="preserve">.1 </w:t>
      </w:r>
      <w:r>
        <w:rPr>
          <w:lang w:val="de-de" w:eastAsia="de-de" w:bidi="de-de"/>
        </w:rPr>
      </w:r>
      <w:bookmarkEnd w:id="15"/>
      <w:r>
        <w:rPr>
          <w:lang w:val="de-de" w:eastAsia="de-de" w:bidi="de-de"/>
        </w:rPr>
      </w:r>
      <w:bookmarkEnd w:id="16"/>
      <w:r>
        <w:rPr>
          <w:lang w:val="de-de" w:eastAsia="de-de" w:bidi="de-de"/>
        </w:rPr>
      </w:r>
      <w:bookmarkEnd w:id="17"/>
      <w:r>
        <w:rPr>
          <w:lang w:val="de-de" w:eastAsia="de-de" w:bidi="de-de"/>
        </w:rPr>
      </w:r>
      <w:r>
        <w:rPr>
          <w:rFonts w:ascii="Calibri" w:hAnsi="Calibri" w:eastAsia="Calibri" w:cs="Calibri"/>
          <w:b/>
          <w:bCs/>
          <w:color w:val="0070c0"/>
          <w:sz w:val="22"/>
          <w:szCs w:val="22"/>
          <w:shd w:val="clear" w:fill="ffffff"/>
          <w:lang w:val="de-de" w:eastAsia="de-de" w:bidi="de-de"/>
        </w:rPr>
        <w:t>Teilnahmeberechtigt</w:t>
      </w:r>
      <w:r>
        <w:rPr>
          <w:rFonts w:ascii="Calibri" w:hAnsi="Calibri" w:eastAsia="Calibri" w:cs="Calibri"/>
          <w:b/>
          <w:bCs/>
          <w:color w:val="0070c0"/>
          <w:sz w:val="22"/>
          <w:szCs w:val="22"/>
          <w:shd w:val="clear" w:fill="ffffff"/>
          <w:lang w:val="de-de" w:eastAsia="de-de" w:bidi="de-de"/>
        </w:rPr>
      </w:r>
    </w:p>
    <w:p>
      <w:pPr>
        <w:spacing/>
        <w:jc w:val="both"/>
        <w:rPr>
          <w:kern w:val="1"/>
          <w:lang w:val="de-de" w:eastAsia="de-de" w:bidi="de-de"/>
        </w:rPr>
      </w:pPr>
      <w:r>
        <w:rPr>
          <w:kern w:val="1"/>
          <w:lang w:val="de-de" w:eastAsia="de-de" w:bidi="de-de"/>
        </w:rPr>
        <w:t>Hengste können nur dann an der Zweiten Besichtigung teilnehmen, wenn sie von der Hengst(wiederholungs)körkommission dazu überwiesen wurden. Die Hengste müssen die Bedingungen der Röntgenuntersuchung (Artikel 14) bzw. der Untersuchung der Spermaqualität (Artikel 15) erfüllt haben.</w:t>
      </w:r>
    </w:p>
    <w:p>
      <w:pPr>
        <w:pStyle w:val="para3"/>
        <w:spacing/>
        <w:jc w:val="both"/>
        <w:rPr>
          <w:rFonts w:ascii="Calibri" w:hAnsi="Calibri" w:eastAsia="Calibri" w:cs="Calibri"/>
          <w:b/>
          <w:bCs/>
          <w:color w:val="0070c0"/>
          <w:sz w:val="22"/>
          <w:szCs w:val="22"/>
          <w:lang w:val="de-de" w:eastAsia="de-de" w:bidi="de-de"/>
        </w:rPr>
      </w:pPr>
      <w:r>
        <w:rPr>
          <w:lang w:val="de-de" w:eastAsia="de-de" w:bidi="de-de"/>
        </w:rPr>
      </w:r>
      <w:bookmarkStart w:id="18" w:name="_Toc84345576"/>
      <w:r>
        <w:rPr>
          <w:lang w:val="de-de" w:eastAsia="de-de" w:bidi="de-de"/>
        </w:rPr>
      </w:r>
      <w:bookmarkStart w:id="19" w:name="_Toc86416224"/>
      <w:r>
        <w:rPr>
          <w:lang w:val="de-de" w:eastAsia="de-de" w:bidi="de-de"/>
        </w:rPr>
      </w:r>
      <w:bookmarkStart w:id="20" w:name="_Toc86418482"/>
      <w:r>
        <w:rPr>
          <w:lang w:val="de-de" w:eastAsia="de-de" w:bidi="de-de"/>
        </w:rPr>
      </w:r>
      <w:r>
        <w:rPr>
          <w:rFonts w:ascii="Calibri" w:hAnsi="Calibri" w:eastAsia="Calibri" w:cs="Calibri"/>
          <w:b/>
          <w:bCs/>
          <w:color w:val="0070c0"/>
          <w:sz w:val="22"/>
          <w:szCs w:val="22"/>
          <w:lang w:val="de-de" w:eastAsia="de-de" w:bidi="de-de"/>
        </w:rPr>
        <w:t>8</w:t>
      </w:r>
      <w:r>
        <w:rPr>
          <w:rFonts w:ascii="Calibri" w:hAnsi="Calibri" w:eastAsia="Calibri" w:cs="Calibri"/>
          <w:b/>
          <w:bCs/>
          <w:color w:val="0070c0"/>
          <w:sz w:val="22"/>
          <w:szCs w:val="22"/>
          <w:lang w:val="de-de" w:eastAsia="de-de" w:bidi="de-de"/>
        </w:rPr>
        <w:t>.2 Bewertung und Verfahren</w:t>
      </w:r>
      <w:r>
        <w:rPr>
          <w:lang w:val="de-de" w:eastAsia="de-de" w:bidi="de-de"/>
        </w:rPr>
      </w:r>
      <w:bookmarkEnd w:id="18"/>
      <w:r>
        <w:rPr>
          <w:lang w:val="de-de" w:eastAsia="de-de" w:bidi="de-de"/>
        </w:rPr>
      </w:r>
      <w:bookmarkEnd w:id="19"/>
      <w:r>
        <w:rPr>
          <w:lang w:val="de-de" w:eastAsia="de-de" w:bidi="de-de"/>
        </w:rPr>
      </w:r>
      <w:bookmarkEnd w:id="20"/>
      <w:r>
        <w:rPr>
          <w:lang w:val="de-de" w:eastAsia="de-de" w:bidi="de-de"/>
        </w:rPr>
      </w:r>
      <w:r>
        <w:rPr>
          <w:rFonts w:ascii="Calibri" w:hAnsi="Calibri" w:eastAsia="Calibri" w:cs="Calibri"/>
          <w:b/>
          <w:bCs/>
          <w:color w:val="0070c0"/>
          <w:sz w:val="22"/>
          <w:szCs w:val="22"/>
          <w:lang w:val="de-de" w:eastAsia="de-de" w:bidi="de-de"/>
        </w:rPr>
      </w:r>
    </w:p>
    <w:p>
      <w:pPr>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Die Zweite Besichtigung besteht aus einer Präsentation an der Hand und einer tierärztlichen klinischen Untersuchung. Über die Auswahl eines Hengstes für die Vorführtage entscheidet die Hengst(wiederholungs)körkommission anhand folgender Bewertungen und Kriterien:</w:t>
      </w:r>
    </w:p>
    <w:p>
      <w:pPr>
        <w:pStyle w:val="para14"/>
        <w:numPr>
          <w:ilvl w:val="0"/>
          <w:numId w:val="18"/>
        </w:numPr>
        <w:ind w:left="397" w:hanging="397"/>
        <w:spacing/>
        <w:jc w:val="both"/>
        <w:rPr>
          <w:rFonts w:cs="Calibri"/>
          <w:color w:val="000000"/>
          <w:sz w:val="22"/>
          <w:szCs w:val="22"/>
          <w:lang w:val="de-de" w:eastAsia="de-de" w:bidi="de-de"/>
        </w:rPr>
      </w:pPr>
      <w:r>
        <w:rPr>
          <w:rFonts w:cs="Calibri"/>
          <w:sz w:val="22"/>
          <w:szCs w:val="22"/>
          <w:lang w:val="de-de" w:eastAsia="de-de" w:bidi="de-de"/>
        </w:rPr>
        <w:t>Bewertung während der Ersten Besichtigung</w:t>
      </w:r>
      <w:r>
        <w:rPr>
          <w:rFonts w:cs="Calibri"/>
          <w:color w:val="000000"/>
          <w:sz w:val="22"/>
          <w:szCs w:val="22"/>
          <w:lang w:val="de-de" w:eastAsia="de-de" w:bidi="de-de"/>
        </w:rPr>
        <w:t>.</w:t>
      </w:r>
      <w:r>
        <w:rPr>
          <w:rFonts w:cs="Calibri"/>
          <w:color w:val="000000"/>
          <w:sz w:val="22"/>
          <w:szCs w:val="22"/>
          <w:lang w:val="de-de" w:eastAsia="de-de" w:bidi="de-de"/>
        </w:rPr>
      </w:r>
    </w:p>
    <w:p>
      <w:pPr>
        <w:pStyle w:val="para14"/>
        <w:numPr>
          <w:ilvl w:val="0"/>
          <w:numId w:val="18"/>
        </w:numPr>
        <w:ind w:left="397" w:hanging="397"/>
        <w:spacing/>
        <w:jc w:val="both"/>
        <w:rPr>
          <w:rFonts w:cs="Calibri"/>
          <w:color w:val="000000"/>
          <w:sz w:val="22"/>
          <w:szCs w:val="22"/>
          <w:lang w:val="de-de" w:eastAsia="de-de" w:bidi="de-de"/>
        </w:rPr>
      </w:pPr>
      <w:r>
        <w:rPr>
          <w:rFonts w:cs="Calibri"/>
          <w:color w:val="000000"/>
          <w:sz w:val="22"/>
          <w:szCs w:val="22"/>
          <w:lang w:val="de-de" w:eastAsia="de-de" w:bidi="de-de"/>
        </w:rPr>
        <w:t>Exterieur und Grundgangarten während der Zweiten Besichtigung (Sterwürdig).</w:t>
      </w:r>
    </w:p>
    <w:p>
      <w:pPr>
        <w:pStyle w:val="para14"/>
        <w:numPr>
          <w:ilvl w:val="0"/>
          <w:numId w:val="18"/>
        </w:numPr>
        <w:ind w:left="397" w:hanging="397"/>
        <w:spacing/>
        <w:jc w:val="both"/>
        <w:rPr>
          <w:rFonts w:cs="Calibri"/>
          <w:color w:val="000000"/>
          <w:sz w:val="22"/>
          <w:szCs w:val="22"/>
          <w:lang w:val="de-de" w:eastAsia="de-de" w:bidi="de-de"/>
        </w:rPr>
      </w:pPr>
      <w:r>
        <w:rPr>
          <w:rFonts w:cs="Calibri"/>
          <w:color w:val="000000"/>
          <w:sz w:val="22"/>
          <w:szCs w:val="22"/>
          <w:lang w:val="de-de" w:eastAsia="de-de" w:bidi="de-de"/>
        </w:rPr>
        <w:t>Abstammung und Verwandtschaftsgrad mit der Population.</w:t>
      </w:r>
    </w:p>
    <w:p>
      <w:pPr>
        <w:pStyle w:val="para14"/>
        <w:numPr>
          <w:ilvl w:val="0"/>
          <w:numId w:val="18"/>
        </w:numPr>
        <w:ind w:left="397" w:hanging="397"/>
        <w:spacing/>
        <w:jc w:val="both"/>
        <w:rPr>
          <w:rFonts w:cs="Calibri"/>
          <w:color w:val="000000"/>
          <w:sz w:val="22"/>
          <w:szCs w:val="22"/>
          <w:lang w:val="de-de" w:eastAsia="de-de" w:bidi="de-de"/>
        </w:rPr>
      </w:pPr>
      <w:r>
        <w:rPr>
          <w:rFonts w:cs="Calibri"/>
          <w:color w:val="000000"/>
          <w:sz w:val="22"/>
          <w:szCs w:val="22"/>
          <w:lang w:val="de-de" w:eastAsia="de-de" w:bidi="de-de"/>
        </w:rPr>
        <w:t>Tierärztliche klinische Untersuchung.</w:t>
      </w:r>
    </w:p>
    <w:p>
      <w:pPr>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In ganz besonderen Ausnahmefällen kann die Hengstkörkommission interessante Hengste, die die Voraussetzungen für das Sterprädikat noch nicht erfüllen, zu den Vorführtagen anweisen. Am ersten Vorführtag werden diese Hengste nochmals von der Hengstkörkommission beurteilt und müssen dann in Exterieur und Grundgangarten Sterwürdig sein.</w:t>
      </w:r>
    </w:p>
    <w:p>
      <w:pPr>
        <w:spacing w:after="160" w:line="259" w:lineRule="auto"/>
        <w:jc w:val="both"/>
        <w:rPr>
          <w:color w:val="000000"/>
          <w:lang w:val="de-de" w:eastAsia="de-de" w:bidi="de-de"/>
        </w:rPr>
      </w:pPr>
      <w:r>
        <w:rPr>
          <w:color w:val="000000"/>
          <w:lang w:val="de-de" w:eastAsia="de-de" w:bidi="de-de"/>
        </w:rPr>
      </w:r>
    </w:p>
    <w:p>
      <w:pPr>
        <w:pStyle w:val="para2"/>
        <w:spacing/>
        <w:jc w:val="both"/>
        <w:rPr>
          <w:rFonts w:ascii="Calibri" w:hAnsi="Calibri" w:eastAsia="Calibri" w:cs="Calibri"/>
          <w:b/>
          <w:bCs/>
          <w:color w:val="0070c0"/>
          <w:sz w:val="22"/>
          <w:szCs w:val="22"/>
          <w:lang w:val="de-de" w:eastAsia="de-de" w:bidi="de-de"/>
        </w:rPr>
      </w:pPr>
      <w:r>
        <w:rPr>
          <w:lang w:val="de-de" w:eastAsia="de-de" w:bidi="de-de"/>
        </w:rPr>
      </w:r>
      <w:bookmarkStart w:id="21" w:name="_Toc133265538"/>
      <w:r>
        <w:rPr>
          <w:lang w:val="de-de" w:eastAsia="de-de" w:bidi="de-de"/>
        </w:rPr>
      </w:r>
      <w:r>
        <w:rPr>
          <w:rFonts w:ascii="Calibri" w:hAnsi="Calibri" w:eastAsia="Calibri" w:cs="Calibri"/>
          <w:b/>
          <w:bCs/>
          <w:color w:val="0070c0"/>
          <w:sz w:val="22"/>
          <w:szCs w:val="22"/>
          <w:lang w:val="de-de" w:eastAsia="de-de" w:bidi="de-de"/>
        </w:rPr>
        <w:t xml:space="preserve">Artikel </w:t>
      </w:r>
      <w:r>
        <w:rPr>
          <w:rFonts w:ascii="Calibri" w:hAnsi="Calibri" w:eastAsia="Calibri" w:cs="Calibri"/>
          <w:b/>
          <w:bCs/>
          <w:color w:val="0070c0"/>
          <w:sz w:val="22"/>
          <w:szCs w:val="22"/>
          <w:lang w:val="de-de" w:eastAsia="de-de" w:bidi="de-de"/>
        </w:rPr>
        <w:t>9</w:t>
      </w:r>
      <w:r>
        <w:rPr>
          <w:rFonts w:ascii="Calibri" w:hAnsi="Calibri" w:eastAsia="Calibri" w:cs="Calibri"/>
          <w:b/>
          <w:bCs/>
          <w:color w:val="0070c0"/>
          <w:sz w:val="22"/>
          <w:szCs w:val="22"/>
          <w:lang w:val="de-de" w:eastAsia="de-de" w:bidi="de-de"/>
        </w:rPr>
        <w:t xml:space="preserve"> Na</w:t>
      </w:r>
      <w:r>
        <w:rPr>
          <w:rFonts w:ascii="Calibri" w:hAnsi="Calibri" w:eastAsia="Calibri" w:cs="Calibri"/>
          <w:b/>
          <w:bCs/>
          <w:color w:val="0070c0"/>
          <w:sz w:val="22"/>
          <w:szCs w:val="22"/>
          <w:lang w:val="de-de" w:eastAsia="de-de" w:bidi="de-de"/>
        </w:rPr>
        <w:t xml:space="preserve">chkörung und Wiederholungskörung nach Erster Besichtigung und nach Zweiter Besichtigung </w:t>
      </w:r>
      <w:r>
        <w:rPr>
          <w:lang w:val="de-de" w:eastAsia="de-de" w:bidi="de-de"/>
        </w:rPr>
      </w:r>
      <w:bookmarkEnd w:id="21"/>
      <w:r>
        <w:rPr>
          <w:lang w:val="de-de" w:eastAsia="de-de" w:bidi="de-de"/>
        </w:rPr>
      </w:r>
      <w:r>
        <w:rPr>
          <w:rFonts w:ascii="Calibri" w:hAnsi="Calibri" w:eastAsia="Calibri" w:cs="Calibri"/>
          <w:b/>
          <w:bCs/>
          <w:color w:val="0070c0"/>
          <w:sz w:val="22"/>
          <w:szCs w:val="22"/>
          <w:lang w:val="de-de" w:eastAsia="de-de" w:bidi="de-de"/>
        </w:rPr>
      </w:r>
    </w:p>
    <w:p>
      <w:pPr>
        <w:pStyle w:val="para3"/>
        <w:spacing/>
        <w:jc w:val="both"/>
        <w:rPr>
          <w:rFonts w:ascii="Calibri" w:hAnsi="Calibri" w:eastAsia="Calibri" w:cs="Calibri"/>
          <w:b/>
          <w:bCs/>
          <w:color w:val="0070c0"/>
          <w:sz w:val="22"/>
          <w:szCs w:val="22"/>
          <w:lang w:val="de-de" w:eastAsia="de-de" w:bidi="de-de"/>
        </w:rPr>
      </w:pPr>
      <w:r>
        <w:rPr>
          <w:lang w:val="de-de" w:eastAsia="de-de" w:bidi="de-de"/>
        </w:rPr>
      </w:r>
      <w:bookmarkStart w:id="22" w:name="_Toc84345578"/>
      <w:r>
        <w:rPr>
          <w:lang w:val="de-de" w:eastAsia="de-de" w:bidi="de-de"/>
        </w:rPr>
      </w:r>
      <w:bookmarkStart w:id="23" w:name="_Toc86416226"/>
      <w:r>
        <w:rPr>
          <w:lang w:val="de-de" w:eastAsia="de-de" w:bidi="de-de"/>
        </w:rPr>
      </w:r>
      <w:bookmarkStart w:id="24" w:name="_Toc86418484"/>
      <w:r>
        <w:rPr>
          <w:lang w:val="de-de" w:eastAsia="de-de" w:bidi="de-de"/>
        </w:rPr>
      </w:r>
      <w:r>
        <w:rPr>
          <w:rFonts w:ascii="Calibri" w:hAnsi="Calibri" w:eastAsia="Calibri" w:cs="Calibri"/>
          <w:b/>
          <w:bCs/>
          <w:color w:val="0070c0"/>
          <w:sz w:val="22"/>
          <w:szCs w:val="22"/>
          <w:lang w:val="de-de" w:eastAsia="de-de" w:bidi="de-de"/>
        </w:rPr>
        <w:t>9</w:t>
      </w:r>
      <w:r>
        <w:rPr>
          <w:rFonts w:ascii="Calibri" w:hAnsi="Calibri" w:eastAsia="Calibri" w:cs="Calibri"/>
          <w:b/>
          <w:bCs/>
          <w:color w:val="0070c0"/>
          <w:sz w:val="22"/>
          <w:szCs w:val="22"/>
          <w:lang w:val="de-de" w:eastAsia="de-de" w:bidi="de-de"/>
        </w:rPr>
        <w:t xml:space="preserve">.1 </w:t>
      </w:r>
      <w:r>
        <w:rPr>
          <w:lang w:val="de-de" w:eastAsia="de-de" w:bidi="de-de"/>
        </w:rPr>
      </w:r>
      <w:bookmarkEnd w:id="22"/>
      <w:r>
        <w:rPr>
          <w:lang w:val="de-de" w:eastAsia="de-de" w:bidi="de-de"/>
        </w:rPr>
      </w:r>
      <w:bookmarkEnd w:id="23"/>
      <w:r>
        <w:rPr>
          <w:lang w:val="de-de" w:eastAsia="de-de" w:bidi="de-de"/>
        </w:rPr>
      </w:r>
      <w:bookmarkEnd w:id="24"/>
      <w:r>
        <w:rPr>
          <w:lang w:val="de-de" w:eastAsia="de-de" w:bidi="de-de"/>
        </w:rPr>
      </w:r>
      <w:r>
        <w:rPr>
          <w:rFonts w:ascii="Calibri" w:hAnsi="Calibri" w:eastAsia="Calibri" w:cs="Calibri"/>
          <w:b/>
          <w:bCs/>
          <w:color w:val="0070c0"/>
          <w:sz w:val="22"/>
          <w:szCs w:val="22"/>
          <w:lang w:val="de-de" w:eastAsia="de-de" w:bidi="de-de"/>
        </w:rPr>
        <w:t>Teilnahmeberechtigt</w:t>
      </w:r>
      <w:r>
        <w:rPr>
          <w:rFonts w:ascii="Calibri" w:hAnsi="Calibri" w:eastAsia="Calibri" w:cs="Calibri"/>
          <w:b/>
          <w:bCs/>
          <w:color w:val="0070c0"/>
          <w:sz w:val="22"/>
          <w:szCs w:val="22"/>
          <w:lang w:val="de-de" w:eastAsia="de-de" w:bidi="de-de"/>
        </w:rPr>
      </w:r>
    </w:p>
    <w:p>
      <w:pPr>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Sowohl nach der Ersten Besichtigung als auch nach der Zweiten Besichtigung findet eine Nachkörung und eine Wiederholungskörung statt. Ein Hengst kann an der Nachkörung teilnehmen, wenn er aus tierärztlichen Gründen nicht an der Ersten oder Zweiten Besichtigung teilnehmen konnte. Hierfür ist eine tierärztliche Bescheinigung vorzulegen. Anmeldungen zur Ersten Besichtigung, die innerhalb von 10 Tagen nach Anmeldeschluss eingehen, können ebenfalls zur Nachkörung angemeldet werden. Die Hengstkörkommission kann bei der Ersten Besichtigung auch entscheiden, den Hengst zur Nachkörung anzuweisen, wenn dieser Hengst nicht ausreichend beurteilt werden kann. Die Anmeldung zur Wiederholungskörung muss innerhalb von 5 Tagen nach der ursprünglichen Körung über Mijn KFPS erfolgen. Zu spät gemeldete Hengste werden nicht gekört.</w:t>
      </w:r>
    </w:p>
    <w:p>
      <w:pPr>
        <w:pStyle w:val="para3"/>
        <w:spacing/>
        <w:jc w:val="both"/>
        <w:rPr>
          <w:rFonts w:ascii="Calibri" w:hAnsi="Calibri" w:eastAsia="Calibri" w:cs="Calibri"/>
          <w:b/>
          <w:bCs/>
          <w:color w:val="0070c0"/>
          <w:sz w:val="22"/>
          <w:szCs w:val="22"/>
          <w:lang w:val="de-de" w:eastAsia="de-de" w:bidi="de-de"/>
        </w:rPr>
      </w:pPr>
      <w:r>
        <w:rPr>
          <w:lang w:val="de-de" w:eastAsia="de-de" w:bidi="de-de"/>
        </w:rPr>
      </w:r>
      <w:bookmarkStart w:id="25" w:name="_Toc84345579"/>
      <w:r>
        <w:rPr>
          <w:lang w:val="de-de" w:eastAsia="de-de" w:bidi="de-de"/>
        </w:rPr>
      </w:r>
      <w:bookmarkStart w:id="26" w:name="_Toc86416227"/>
      <w:r>
        <w:rPr>
          <w:lang w:val="de-de" w:eastAsia="de-de" w:bidi="de-de"/>
        </w:rPr>
      </w:r>
      <w:bookmarkStart w:id="27" w:name="_Toc86418485"/>
      <w:r>
        <w:rPr>
          <w:lang w:val="de-de" w:eastAsia="de-de" w:bidi="de-de"/>
        </w:rPr>
      </w:r>
      <w:r>
        <w:rPr>
          <w:rFonts w:ascii="Calibri" w:hAnsi="Calibri" w:eastAsia="Calibri" w:cs="Calibri"/>
          <w:b/>
          <w:bCs/>
          <w:color w:val="0070c0"/>
          <w:sz w:val="22"/>
          <w:szCs w:val="22"/>
          <w:lang w:val="de-de" w:eastAsia="de-de" w:bidi="de-de"/>
        </w:rPr>
        <w:t>9</w:t>
      </w:r>
      <w:r>
        <w:rPr>
          <w:rFonts w:ascii="Calibri" w:hAnsi="Calibri" w:eastAsia="Calibri" w:cs="Calibri"/>
          <w:b/>
          <w:bCs/>
          <w:color w:val="0070c0"/>
          <w:sz w:val="22"/>
          <w:szCs w:val="22"/>
          <w:lang w:val="de-de" w:eastAsia="de-de" w:bidi="de-de"/>
        </w:rPr>
        <w:t xml:space="preserve">.2 Bewertung und Verfahren </w:t>
      </w:r>
      <w:r>
        <w:rPr>
          <w:lang w:val="de-de" w:eastAsia="de-de" w:bidi="de-de"/>
        </w:rPr>
      </w:r>
      <w:bookmarkEnd w:id="25"/>
      <w:r>
        <w:rPr>
          <w:lang w:val="de-de" w:eastAsia="de-de" w:bidi="de-de"/>
        </w:rPr>
      </w:r>
      <w:bookmarkEnd w:id="26"/>
      <w:r>
        <w:rPr>
          <w:lang w:val="de-de" w:eastAsia="de-de" w:bidi="de-de"/>
        </w:rPr>
      </w:r>
      <w:bookmarkEnd w:id="27"/>
      <w:r>
        <w:rPr>
          <w:lang w:val="de-de" w:eastAsia="de-de" w:bidi="de-de"/>
        </w:rPr>
      </w:r>
      <w:r>
        <w:rPr>
          <w:rFonts w:ascii="Calibri" w:hAnsi="Calibri" w:eastAsia="Calibri" w:cs="Calibri"/>
          <w:b/>
          <w:bCs/>
          <w:color w:val="0070c0"/>
          <w:sz w:val="22"/>
          <w:szCs w:val="22"/>
          <w:lang w:val="de-de" w:eastAsia="de-de" w:bidi="de-de"/>
        </w:rPr>
      </w:r>
    </w:p>
    <w:p>
      <w:pPr>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Die Bewertung und das Verfahren sind die gleichen wie bei der ersten und zweiten Besichtigung. Die Nachkörung wird von der Hengstkörkommission durchgeführt. Die Wiederholungskörung wird von der Hengstwiederholungskörkommission durchgeführt. Hengste, die durch die Hengstwiederholungskörkommission während der Wiederholungskörung der Ersten Besichtigung zur Zweiten Besichtigung angewiesen wurden, werden während der Zweiten Besichtigung durch die Hengstkörkommission begutachtet. Hengste, die bei der Wiederholungskörung der Zweiten Besichtigung zu den Vorführtagen angewiesen wurden, werden während der Vorführtage von der Hengstkörkommission begutachtet.</w:t>
      </w:r>
    </w:p>
    <w:p>
      <w:pPr>
        <w:spacing/>
        <w:jc w:val="both"/>
        <w:rPr>
          <w:lang w:val="de-de" w:eastAsia="de-de" w:bidi="de-de"/>
        </w:rPr>
      </w:pPr>
      <w:r>
        <w:rPr>
          <w:lang w:val="de-de" w:eastAsia="de-de" w:bidi="de-de"/>
        </w:rPr>
      </w:r>
    </w:p>
    <w:p>
      <w:pPr>
        <w:pStyle w:val="para2"/>
        <w:spacing/>
        <w:jc w:val="both"/>
        <w:rPr>
          <w:rFonts w:ascii="Calibri" w:hAnsi="Calibri" w:eastAsia="Calibri" w:cs="Calibri"/>
          <w:sz w:val="22"/>
          <w:szCs w:val="22"/>
          <w:lang w:val="de-de" w:eastAsia="de-de" w:bidi="de-de"/>
        </w:rPr>
      </w:pPr>
      <w:r>
        <w:rPr>
          <w:lang w:val="de-de" w:eastAsia="de-de" w:bidi="de-de"/>
        </w:rPr>
      </w:r>
      <w:bookmarkStart w:id="28" w:name="_Toc133265539"/>
      <w:r>
        <w:rPr>
          <w:lang w:val="de-de" w:eastAsia="de-de" w:bidi="de-de"/>
        </w:rPr>
      </w:r>
      <w:r>
        <w:rPr>
          <w:rFonts w:ascii="Calibri" w:hAnsi="Calibri" w:eastAsia="Calibri" w:cs="Calibri"/>
          <w:b/>
          <w:bCs/>
          <w:color w:val="0070c0"/>
          <w:sz w:val="22"/>
          <w:szCs w:val="22"/>
          <w:lang w:val="de-de" w:eastAsia="de-de" w:bidi="de-de"/>
        </w:rPr>
        <w:t xml:space="preserve">Artikel </w:t>
      </w:r>
      <w:r>
        <w:rPr>
          <w:rFonts w:ascii="Calibri" w:hAnsi="Calibri" w:eastAsia="Calibri" w:cs="Calibri"/>
          <w:b/>
          <w:bCs/>
          <w:color w:val="0070c0"/>
          <w:sz w:val="22"/>
          <w:szCs w:val="22"/>
          <w:lang w:val="de-de" w:eastAsia="de-de" w:bidi="de-de"/>
        </w:rPr>
        <w:t>10</w:t>
      </w:r>
      <w:r>
        <w:rPr>
          <w:rFonts w:ascii="Calibri" w:hAnsi="Calibri" w:eastAsia="Calibri" w:cs="Calibri"/>
          <w:b/>
          <w:bCs/>
          <w:color w:val="0070c0"/>
          <w:sz w:val="22"/>
          <w:szCs w:val="22"/>
          <w:lang w:val="de-de" w:eastAsia="de-de" w:bidi="de-de"/>
        </w:rPr>
        <w:t xml:space="preserve"> </w:t>
      </w:r>
      <w:r>
        <w:rPr>
          <w:rFonts w:ascii="Calibri" w:hAnsi="Calibri" w:eastAsia="Calibri" w:cs="Calibri"/>
          <w:b/>
          <w:bCs/>
          <w:color w:val="0070c0"/>
          <w:sz w:val="22"/>
          <w:szCs w:val="22"/>
          <w:lang w:val="de-de" w:eastAsia="de-de" w:bidi="de-de"/>
        </w:rPr>
        <w:t xml:space="preserve">‚Herkansing‘ </w:t>
      </w:r>
      <w:r>
        <w:rPr>
          <w:lang w:val="de-de" w:eastAsia="de-de" w:bidi="de-de"/>
        </w:rPr>
      </w:r>
      <w:bookmarkEnd w:id="28"/>
      <w:r>
        <w:rPr>
          <w:lang w:val="de-de" w:eastAsia="de-de" w:bidi="de-de"/>
        </w:rPr>
      </w:r>
      <w:r>
        <w:rPr>
          <w:rFonts w:ascii="Calibri" w:hAnsi="Calibri" w:eastAsia="Calibri" w:cs="Calibri"/>
          <w:sz w:val="22"/>
          <w:szCs w:val="22"/>
          <w:lang w:val="de-de" w:eastAsia="de-de" w:bidi="de-de"/>
        </w:rPr>
      </w:r>
    </w:p>
    <w:p>
      <w:pPr>
        <w:pStyle w:val="para2"/>
        <w:spacing/>
        <w:jc w:val="both"/>
        <w:rPr>
          <w:rFonts w:ascii="Calibri" w:hAnsi="Calibri" w:eastAsia="Calibri" w:cs="Calibri"/>
          <w:b/>
          <w:bCs/>
          <w:color w:val="0070c0"/>
          <w:sz w:val="22"/>
          <w:szCs w:val="22"/>
          <w:lang w:val="de-de" w:eastAsia="de-de" w:bidi="de-de"/>
        </w:rPr>
      </w:pPr>
      <w:r>
        <w:rPr>
          <w:lang w:val="de-de" w:eastAsia="de-de" w:bidi="de-de"/>
        </w:rPr>
      </w:r>
      <w:bookmarkStart w:id="29" w:name="_Toc84345581"/>
      <w:r>
        <w:rPr>
          <w:lang w:val="de-de" w:eastAsia="de-de" w:bidi="de-de"/>
        </w:rPr>
      </w:r>
      <w:bookmarkStart w:id="30" w:name="_Toc86416229"/>
      <w:r>
        <w:rPr>
          <w:lang w:val="de-de" w:eastAsia="de-de" w:bidi="de-de"/>
        </w:rPr>
      </w:r>
      <w:bookmarkStart w:id="31" w:name="_Toc86418487"/>
      <w:r>
        <w:rPr>
          <w:lang w:val="de-de" w:eastAsia="de-de" w:bidi="de-de"/>
        </w:rPr>
      </w:r>
      <w:r>
        <w:rPr>
          <w:rFonts w:ascii="Calibri" w:hAnsi="Calibri" w:eastAsia="Calibri" w:cs="Calibri"/>
          <w:b/>
          <w:bCs/>
          <w:color w:val="0070c0"/>
          <w:sz w:val="22"/>
          <w:szCs w:val="22"/>
          <w:lang w:val="de-de" w:eastAsia="de-de" w:bidi="de-de"/>
        </w:rPr>
        <w:t>10</w:t>
      </w:r>
      <w:r>
        <w:rPr>
          <w:rFonts w:ascii="Calibri" w:hAnsi="Calibri" w:eastAsia="Calibri" w:cs="Calibri"/>
          <w:b/>
          <w:bCs/>
          <w:color w:val="0070c0"/>
          <w:sz w:val="22"/>
          <w:szCs w:val="22"/>
          <w:lang w:val="de-de" w:eastAsia="de-de" w:bidi="de-de"/>
        </w:rPr>
        <w:t>.1 Teiln</w:t>
      </w:r>
      <w:r>
        <w:rPr>
          <w:lang w:val="de-de" w:eastAsia="de-de" w:bidi="de-de"/>
        </w:rPr>
      </w:r>
      <w:bookmarkEnd w:id="29"/>
      <w:r>
        <w:rPr>
          <w:lang w:val="de-de" w:eastAsia="de-de" w:bidi="de-de"/>
        </w:rPr>
      </w:r>
      <w:bookmarkEnd w:id="30"/>
      <w:r>
        <w:rPr>
          <w:lang w:val="de-de" w:eastAsia="de-de" w:bidi="de-de"/>
        </w:rPr>
      </w:r>
      <w:bookmarkEnd w:id="31"/>
      <w:r>
        <w:rPr>
          <w:lang w:val="de-de" w:eastAsia="de-de" w:bidi="de-de"/>
        </w:rPr>
      </w:r>
      <w:r>
        <w:rPr>
          <w:rFonts w:ascii="Calibri" w:hAnsi="Calibri" w:eastAsia="Calibri" w:cs="Calibri"/>
          <w:b/>
          <w:bCs/>
          <w:color w:val="0070c0"/>
          <w:sz w:val="22"/>
          <w:szCs w:val="22"/>
          <w:lang w:val="de-de" w:eastAsia="de-de" w:bidi="de-de"/>
        </w:rPr>
        <w:t>ahmeberechtigt</w:t>
      </w:r>
      <w:r>
        <w:rPr>
          <w:rFonts w:ascii="Calibri" w:hAnsi="Calibri" w:eastAsia="Calibri" w:cs="Calibri"/>
          <w:b/>
          <w:bCs/>
          <w:color w:val="0070c0"/>
          <w:sz w:val="22"/>
          <w:szCs w:val="22"/>
          <w:lang w:val="de-de" w:eastAsia="de-de" w:bidi="de-de"/>
        </w:rPr>
      </w:r>
    </w:p>
    <w:p>
      <w:pPr>
        <w:spacing/>
        <w:jc w:val="both"/>
        <w:tabs defTabSz="708">
          <w:tab w:val="left" w:pos="4111" w:leader="none"/>
        </w:tabs>
        <w:rPr>
          <w:color w:val="000000"/>
          <w:lang w:val="de-de" w:eastAsia="de-de" w:bidi="de-de"/>
        </w:rPr>
      </w:pPr>
      <w:r>
        <w:rPr>
          <w:lang w:val="de-de" w:eastAsia="de-de" w:bidi="de-de"/>
        </w:rPr>
      </w:r>
      <w:bookmarkStart w:id="32" w:name="_Hlk83980924"/>
      <w:r>
        <w:rPr>
          <w:lang w:val="de-de" w:eastAsia="de-de" w:bidi="de-de"/>
        </w:rPr>
      </w:r>
      <w:bookmarkStart w:id="33" w:name="_Hlk86655023"/>
      <w:r>
        <w:rPr>
          <w:lang w:val="de-de" w:eastAsia="de-de" w:bidi="de-de"/>
        </w:rPr>
      </w:r>
      <w:r>
        <w:rPr>
          <w:color w:val="000000"/>
          <w:lang w:val="de-de" w:eastAsia="de-de" w:bidi="de-de"/>
        </w:rPr>
        <w:t>D</w:t>
      </w:r>
      <w:r>
        <w:rPr>
          <w:color w:val="000000"/>
          <w:lang w:val="de-de" w:eastAsia="de-de" w:bidi="de-de"/>
        </w:rPr>
        <w:t xml:space="preserve">as Herkansing ist offen für junge Hengste, die (mindestens) an der zuletzt abgehaltenen Ersten Besichtigung teilgenommen haben, und für junge Hengst mit dem Sterprädikat im Alter von drei bis einschließlich sechs Jahren. </w:t>
      </w:r>
      <w:r>
        <w:rPr>
          <w:lang w:val="de-de" w:eastAsia="de-de" w:bidi="de-de"/>
        </w:rPr>
      </w:r>
      <w:bookmarkEnd w:id="32"/>
      <w:r>
        <w:rPr>
          <w:lang w:val="de-de" w:eastAsia="de-de" w:bidi="de-de"/>
        </w:rPr>
      </w:r>
      <w:r>
        <w:rPr>
          <w:color w:val="000000"/>
          <w:lang w:val="de-de" w:eastAsia="de-de" w:bidi="de-de"/>
        </w:rPr>
      </w:r>
    </w:p>
    <w:p>
      <w:pPr>
        <w:spacing/>
        <w:jc w:val="both"/>
        <w:tabs defTabSz="708">
          <w:tab w:val="left" w:pos="4111" w:leader="none"/>
        </w:tabs>
        <w:rPr>
          <w:b/>
          <w:bCs/>
          <w:color w:val="0070c0"/>
          <w:lang w:val="de-de" w:eastAsia="de-de" w:bidi="de-de"/>
        </w:rPr>
      </w:pPr>
      <w:r>
        <w:rPr>
          <w:lang w:val="de-de" w:eastAsia="de-de" w:bidi="de-de"/>
        </w:rPr>
      </w:r>
      <w:bookmarkEnd w:id="33"/>
      <w:r>
        <w:rPr>
          <w:lang w:val="de-de" w:eastAsia="de-de" w:bidi="de-de"/>
        </w:rPr>
      </w:r>
      <w:r>
        <w:rPr>
          <w:rStyle w:val="char4"/>
          <w:rFonts w:ascii="Calibri" w:hAnsi="Calibri" w:eastAsia="Calibri" w:cs="Calibri"/>
          <w:b/>
          <w:bCs/>
          <w:color w:val="0070c0"/>
          <w:sz w:val="22"/>
          <w:szCs w:val="22"/>
          <w:lang w:val="de-de" w:eastAsia="de-de" w:bidi="de-de"/>
        </w:rPr>
        <w:t>10</w:t>
      </w:r>
      <w:r>
        <w:rPr>
          <w:rStyle w:val="char4"/>
          <w:rFonts w:ascii="Calibri" w:hAnsi="Calibri" w:eastAsia="Calibri" w:cs="Calibri"/>
          <w:b/>
          <w:bCs/>
          <w:color w:val="0070c0"/>
          <w:sz w:val="22"/>
          <w:szCs w:val="22"/>
          <w:lang w:val="de-de" w:eastAsia="de-de" w:bidi="de-de"/>
        </w:rPr>
        <w:t>.2 Bewertung und Verfahren</w:t>
      </w:r>
      <w:r>
        <w:rPr>
          <w:b/>
          <w:bCs/>
          <w:color w:val="0070c0"/>
          <w:lang w:val="de-de" w:eastAsia="de-de" w:bidi="de-de"/>
        </w:rPr>
      </w:r>
    </w:p>
    <w:p>
      <w:pPr>
        <w:spacing/>
        <w:jc w:val="both"/>
        <w:tabs defTabSz="708">
          <w:tab w:val="left" w:pos="4111" w:leader="none"/>
        </w:tabs>
        <w:rPr>
          <w:kern w:val="1"/>
          <w:lang w:val="de-de" w:eastAsia="de-de" w:bidi="de-de"/>
        </w:rPr>
      </w:pPr>
      <w:r>
        <w:rPr>
          <w:lang w:val="de-de" w:eastAsia="de-de" w:bidi="de-de"/>
        </w:rPr>
      </w:r>
      <w:bookmarkStart w:id="34" w:name="_Hlk86654868"/>
      <w:r>
        <w:rPr>
          <w:lang w:val="de-de" w:eastAsia="de-de" w:bidi="de-de"/>
        </w:rPr>
      </w:r>
      <w:r>
        <w:rPr>
          <w:kern w:val="1"/>
          <w:lang w:val="de-de" w:eastAsia="de-de" w:bidi="de-de"/>
        </w:rPr>
        <w:t>Das Herkansing besteht aus einer Präsentation unter dem Sattel oder angespannt, einer Beurteilung des Exterieurs an der Hand und einer tierärztlichen klinischen Untersuchung. Nach jedem Teil entscheidet die Hengstkörkommission, ob der Hengst in den nächsten Teil verwiesen wird. Basierend auf der vollständigen Bewertung aller Teilbereiche können Hengste von der Hengstkörkommission zu den Vorführtagen angewiesen werden. Für die Anweisung werden beim Herkansing die gleichen Kriterien wie in Artikel 1 (Zuchtziel und Zuchtprogramm) verwendet. Zur Teilnahme am Herkansing muss ein Hengst die Anforderungen hinsichtlich der Röntgenuntersuchung (Artikel 14) und der Untersuchung der Spermaqualität  (Artikel 15) erfüllt haben.</w:t>
      </w:r>
      <w:r>
        <w:rPr>
          <w:kern w:val="1"/>
          <w:lang w:val="de-de" w:eastAsia="de-de" w:bidi="de-de"/>
        </w:rPr>
      </w:r>
    </w:p>
    <w:p>
      <w:pPr>
        <w:spacing/>
        <w:jc w:val="both"/>
        <w:rPr>
          <w:b/>
          <w:bCs/>
          <w:color w:val="0070c0"/>
          <w:lang w:val="de-de" w:eastAsia="de-de" w:bidi="de-de"/>
        </w:rPr>
      </w:pPr>
      <w:r>
        <w:rPr>
          <w:lang w:val="de-de" w:eastAsia="de-de" w:bidi="de-de"/>
        </w:rPr>
      </w:r>
      <w:bookmarkEnd w:id="34"/>
      <w:r>
        <w:rPr>
          <w:lang w:val="de-de" w:eastAsia="de-de" w:bidi="de-de"/>
        </w:rPr>
      </w:r>
      <w:r>
        <w:rPr>
          <w:b/>
          <w:bCs/>
          <w:color w:val="0070c0"/>
          <w:lang w:val="de-de" w:eastAsia="de-de" w:bidi="de-de"/>
        </w:rPr>
        <w:t>10.3 Wiederholung über ABFP-Test</w:t>
      </w:r>
      <w:r>
        <w:rPr>
          <w:b/>
          <w:bCs/>
          <w:color w:val="0070c0"/>
          <w:lang w:val="de-de" w:eastAsia="de-de" w:bidi="de-de"/>
        </w:rPr>
      </w:r>
    </w:p>
    <w:p>
      <w:pPr>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Die ersten beiden siebenwöchigen ABFP-Tests des Jahres stehen auch als Wiederholungsmöglichkeit offen. Neben dieser Ordnung mit Ausführungsbestimmungen gelten für Bewertung und Verfahren auch die ABFP-Bedingungen. Nach dem Endexamen unter dem Sattel, dem Endexamen im Fahren und der Exterieurbewertung entscheidet die Hengstkörkommission, ob der Hengst zu den Vorführtagen angewiesen wird. Für die Anweisung gelten die gleichen Kriterien wie in Artikel 1 (Zuchtziel und Zuchtprogramm), und ein Hengst muss die Anforderungen hinsichtlich der Röntgenuntersuchung (Artikel 14) und der Untersuchung der Spermaqualität (Artikel 15) erfüllt haben.</w:t>
      </w:r>
    </w:p>
    <w:p>
      <w:pPr>
        <w:spacing/>
        <w:jc w:val="both"/>
        <w:rPr>
          <w:color w:val="000000"/>
          <w:lang w:val="de-de" w:eastAsia="de-de" w:bidi="de-de"/>
        </w:rPr>
      </w:pPr>
      <w:r>
        <w:rPr>
          <w:color w:val="000000"/>
          <w:lang w:val="de-de" w:eastAsia="de-de" w:bidi="de-de"/>
        </w:rPr>
      </w:r>
    </w:p>
    <w:p>
      <w:pPr>
        <w:pStyle w:val="para2"/>
        <w:spacing/>
        <w:jc w:val="both"/>
        <w:rPr>
          <w:rFonts w:ascii="Calibri" w:hAnsi="Calibri" w:eastAsia="Calibri" w:cs="Calibri"/>
          <w:b/>
          <w:bCs/>
          <w:color w:val="0070c0"/>
          <w:sz w:val="22"/>
          <w:szCs w:val="22"/>
          <w:lang w:val="de-de" w:eastAsia="de-de" w:bidi="de-de"/>
        </w:rPr>
      </w:pPr>
      <w:r>
        <w:rPr>
          <w:lang w:val="de-de" w:eastAsia="de-de" w:bidi="de-de"/>
        </w:rPr>
      </w:r>
      <w:bookmarkStart w:id="35" w:name="_Toc133265540"/>
      <w:r>
        <w:rPr>
          <w:lang w:val="de-de" w:eastAsia="de-de" w:bidi="de-de"/>
        </w:rPr>
      </w:r>
      <w:r>
        <w:rPr>
          <w:rFonts w:ascii="Calibri" w:hAnsi="Calibri" w:eastAsia="Calibri" w:cs="Calibri"/>
          <w:b/>
          <w:bCs/>
          <w:color w:val="0070c0"/>
          <w:sz w:val="22"/>
          <w:szCs w:val="22"/>
          <w:lang w:val="de-de" w:eastAsia="de-de" w:bidi="de-de"/>
        </w:rPr>
        <w:t xml:space="preserve">Artikel </w:t>
      </w:r>
      <w:r>
        <w:rPr>
          <w:rFonts w:ascii="Calibri" w:hAnsi="Calibri" w:eastAsia="Calibri" w:cs="Calibri"/>
          <w:b/>
          <w:bCs/>
          <w:color w:val="0070c0"/>
          <w:sz w:val="22"/>
          <w:szCs w:val="22"/>
          <w:lang w:val="de-de" w:eastAsia="de-de" w:bidi="de-de"/>
        </w:rPr>
        <w:t>11</w:t>
      </w:r>
      <w:r>
        <w:rPr>
          <w:rFonts w:ascii="Calibri" w:hAnsi="Calibri" w:eastAsia="Calibri" w:cs="Calibri"/>
          <w:b/>
          <w:bCs/>
          <w:color w:val="0070c0"/>
          <w:sz w:val="22"/>
          <w:szCs w:val="22"/>
          <w:lang w:val="de-de" w:eastAsia="de-de" w:bidi="de-de"/>
        </w:rPr>
        <w:t xml:space="preserve"> Vorführtage</w:t>
      </w:r>
      <w:r>
        <w:rPr>
          <w:lang w:val="de-de" w:eastAsia="de-de" w:bidi="de-de"/>
        </w:rPr>
      </w:r>
      <w:bookmarkEnd w:id="35"/>
      <w:r>
        <w:rPr>
          <w:lang w:val="de-de" w:eastAsia="de-de" w:bidi="de-de"/>
        </w:rPr>
      </w:r>
      <w:r>
        <w:rPr>
          <w:rFonts w:ascii="Calibri" w:hAnsi="Calibri" w:eastAsia="Calibri" w:cs="Calibri"/>
          <w:b/>
          <w:bCs/>
          <w:color w:val="0070c0"/>
          <w:sz w:val="22"/>
          <w:szCs w:val="22"/>
          <w:lang w:val="de-de" w:eastAsia="de-de" w:bidi="de-de"/>
        </w:rPr>
      </w:r>
    </w:p>
    <w:p>
      <w:pPr>
        <w:spacing w:before="40" w:line="259" w:lineRule="auto"/>
        <w:jc w:val="both"/>
        <w:keepNext/>
        <w:outlineLvl w:val="2"/>
        <w:keepLines/>
        <w:rPr>
          <w:b/>
          <w:bCs/>
          <w:color w:val="0070c0"/>
          <w:lang w:val="de-de" w:eastAsia="de-de" w:bidi="de-de"/>
        </w:rPr>
      </w:pPr>
      <w:r>
        <w:rPr>
          <w:lang w:val="de-de" w:eastAsia="de-de" w:bidi="de-de"/>
        </w:rPr>
      </w:r>
      <w:bookmarkStart w:id="36" w:name="_Toc84345583"/>
      <w:r>
        <w:rPr>
          <w:lang w:val="de-de" w:eastAsia="de-de" w:bidi="de-de"/>
        </w:rPr>
      </w:r>
      <w:bookmarkStart w:id="37" w:name="_Toc86416231"/>
      <w:r>
        <w:rPr>
          <w:lang w:val="de-de" w:eastAsia="de-de" w:bidi="de-de"/>
        </w:rPr>
      </w:r>
      <w:bookmarkStart w:id="38" w:name="_Toc86418489"/>
      <w:r>
        <w:rPr>
          <w:lang w:val="de-de" w:eastAsia="de-de" w:bidi="de-de"/>
        </w:rPr>
      </w:r>
      <w:r>
        <w:rPr>
          <w:b/>
          <w:bCs/>
          <w:color w:val="0070c0"/>
          <w:lang w:val="de-de" w:eastAsia="de-de" w:bidi="de-de"/>
        </w:rPr>
        <w:t xml:space="preserve">11.1 </w:t>
      </w:r>
      <w:r>
        <w:rPr>
          <w:b/>
          <w:bCs/>
          <w:color w:val="0070c0"/>
          <w:lang w:val="de-de" w:eastAsia="de-de" w:bidi="de-de"/>
        </w:rPr>
        <w:t>Teilnahmeberechtigt</w:t>
      </w:r>
      <w:r>
        <w:rPr>
          <w:b/>
          <w:bCs/>
          <w:color w:val="0070c0"/>
          <w:lang w:val="de-de" w:eastAsia="de-de" w:bidi="de-de"/>
        </w:rPr>
      </w:r>
    </w:p>
    <w:p>
      <w:pPr>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Hengste können an den Vorführtagen nur teilnehmen, wenn sie von der Hengst(wiederholungs)körkommission dazu angewiesen wurden. Der Eigentümer kann einen schriftlichen Antrag auf Übertragung auf das Folgejahr stellen. Dieser Antrag muss spätestens eine Woche vor dem ersten Vorführtag des aktuellen Auswahlverfahrens  gestellt werden. Über die Genehmigung entscheidet die Hengstkörkommission.</w:t>
      </w:r>
    </w:p>
    <w:p>
      <w:pPr>
        <w:spacing w:line="259" w:lineRule="auto"/>
        <w:jc w:val="both"/>
        <w:rPr>
          <w:b/>
          <w:bCs/>
          <w:color w:val="0070c0"/>
          <w:lang w:val="de-de" w:eastAsia="de-de" w:bidi="de-de"/>
        </w:rPr>
      </w:pPr>
      <w:r>
        <w:rPr>
          <w:b/>
          <w:bCs/>
          <w:color w:val="0070c0"/>
          <w:lang w:val="de-de" w:eastAsia="de-de" w:bidi="de-de"/>
        </w:rPr>
        <w:t>11.2 Bewertung und Verfahren</w:t>
      </w:r>
    </w:p>
    <w:p>
      <w:pPr>
        <w:spacing w:line="259" w:lineRule="auto"/>
        <w:jc w:val="both"/>
        <w:rPr>
          <w:kern w:val="1"/>
          <w:lang w:val="de-de" w:eastAsia="de-de" w:bidi="de-de"/>
        </w:rPr>
      </w:pPr>
      <w:r>
        <w:rPr>
          <w:kern w:val="1"/>
          <w:lang w:val="de-de" w:eastAsia="de-de" w:bidi="de-de"/>
        </w:rPr>
        <w:t>Fohlenbuchhengste ohne Sterprädikat und Hengste, die aus dem Vorjahr hinzukommen, werden am ersten Vorführtag von der Hengstkörkommission sowohl an der Hand als auch unter dem Sattel bewertet, auf Grundlage dessen entscheidet die Hengstkörkommission, ob der angewiesene Status des betreffenden Hengstes beibehalten wird. Bei Beibehaltung erhält der Hengst das Sterprädikat für den Fall, dass der Hengst das Sterprädikat zuvor noch nicht erhalten hat. Die drei Vorführtage bestehen aus einer Präsentation unter dem Sattel  durch einen vom Besitzer bestimmten Reiter/Reiterin und dienen als Auswahlmoment. Am dritten Vorführtag entscheidet die Hengstkörkommission, ob ein Hengst für die Hengstleistungsprüfung ausgewählt wird, und die Hengstkörkommission informiert die Eigentümer über das weitere Vorgehen. Dies kann Folgendes beinhalten:</w:t>
      </w:r>
    </w:p>
    <w:p>
      <w:pPr>
        <w:pStyle w:val="para14"/>
        <w:numPr>
          <w:ilvl w:val="0"/>
          <w:numId w:val="17"/>
        </w:numPr>
        <w:ind w:left="397" w:hanging="397"/>
        <w:spacing/>
        <w:jc w:val="both"/>
        <w:rPr>
          <w:rFonts w:cs="Calibri"/>
          <w:color w:val="000000"/>
          <w:sz w:val="22"/>
          <w:szCs w:val="22"/>
          <w:lang w:val="de-de" w:eastAsia="de-de" w:bidi="de-de"/>
        </w:rPr>
      </w:pPr>
      <w:r>
        <w:rPr>
          <w:rFonts w:cs="Calibri"/>
          <w:color w:val="000000"/>
          <w:sz w:val="22"/>
          <w:szCs w:val="22"/>
          <w:lang w:val="de-de" w:eastAsia="de-de" w:bidi="de-de"/>
        </w:rPr>
        <w:t>Der Hengst wird zur Hengstleistungsprüfung angewiesen.</w:t>
      </w:r>
    </w:p>
    <w:p>
      <w:pPr>
        <w:pStyle w:val="para14"/>
        <w:numPr>
          <w:ilvl w:val="0"/>
          <w:numId w:val="17"/>
        </w:numPr>
        <w:ind w:left="397" w:hanging="397"/>
        <w:spacing/>
        <w:jc w:val="both"/>
        <w:rPr>
          <w:rFonts w:cs="Calibri"/>
          <w:color w:val="000000"/>
          <w:sz w:val="22"/>
          <w:szCs w:val="22"/>
          <w:lang w:val="de-de" w:eastAsia="de-de" w:bidi="de-de"/>
        </w:rPr>
      </w:pPr>
      <w:r>
        <w:rPr>
          <w:rFonts w:cs="Calibri"/>
          <w:color w:val="000000"/>
          <w:sz w:val="22"/>
          <w:szCs w:val="22"/>
          <w:lang w:val="de-de" w:eastAsia="de-de" w:bidi="de-de"/>
        </w:rPr>
        <w:t>Der Hengst wird nicht zur Hengstleistungsprüfung angewiesen.</w:t>
      </w:r>
    </w:p>
    <w:p>
      <w:pPr>
        <w:pStyle w:val="para14"/>
        <w:numPr>
          <w:ilvl w:val="0"/>
          <w:numId w:val="17"/>
        </w:numPr>
        <w:ind w:left="397" w:hanging="397"/>
        <w:spacing/>
        <w:jc w:val="both"/>
        <w:rPr>
          <w:rFonts w:cs="Calibri"/>
          <w:color w:val="000000"/>
          <w:sz w:val="22"/>
          <w:szCs w:val="22"/>
          <w:lang w:val="de-de" w:eastAsia="de-de" w:bidi="de-de"/>
        </w:rPr>
      </w:pPr>
      <w:r>
        <w:rPr>
          <w:rFonts w:cs="Calibri"/>
          <w:color w:val="000000"/>
          <w:sz w:val="22"/>
          <w:szCs w:val="22"/>
          <w:lang w:val="de-de" w:eastAsia="de-de" w:bidi="de-de"/>
        </w:rPr>
        <w:t xml:space="preserve">Die Hengstkörkommission </w:t>
      </w:r>
      <w:r>
        <w:rPr>
          <w:rFonts w:cs="Calibri"/>
          <w:kern w:val="1"/>
          <w:sz w:val="22"/>
          <w:szCs w:val="22"/>
          <w:lang w:val="de-de" w:eastAsia="de-de" w:bidi="de-de"/>
        </w:rPr>
        <w:t>gibt die Möglichkeit, den Hengst im Folgejahr wieder vorzustellen; diese Entscheidung kann auch am ersten oder zweiten Vorführtag getroffen werden.</w:t>
      </w:r>
      <w:r>
        <w:rPr>
          <w:rFonts w:cs="Calibri"/>
          <w:color w:val="000000"/>
          <w:sz w:val="22"/>
          <w:szCs w:val="22"/>
          <w:lang w:val="de-de" w:eastAsia="de-de" w:bidi="de-de"/>
        </w:rPr>
      </w:r>
    </w:p>
    <w:p>
      <w:pPr>
        <w:numPr>
          <w:ilvl w:val="0"/>
          <w:numId w:val="17"/>
        </w:numPr>
        <w:ind w:left="397" w:hanging="397"/>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 xml:space="preserve">In Absprache zwischen Hengstkörkommission und Eigentümer kann entschieden werden, den Hengst zusätzlich im Geschirr durch einen vom Besitzer bestimmten Fahrer vorzustellen, und teilweise mit auf dieser Grundlage entscheidet die Hengstkörkommission, ob der Hengst zur Hengstleistungsprüfung angewiesen wird. </w:t>
      </w:r>
    </w:p>
    <w:p>
      <w:pPr>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Bei Option 1 folgt anschließend eine tierärztliche klinische Untersuchung und eine Untersuchung auf Kehlkopfpfeifen. Alle drei Vorführtage sind Pflicht. Nur die Erklärung eines Tierarztes kann nach Ermessen der Hengstkörkommission ein gültiger Abwesenheitsgrund sein. Wird der dritte Vorführtag versäumt, kann der dritte Vorführtag auf Anweisung der Hengstkörkommission am Tag der Anfahrt zur Hengstleistungsprüfung stattfinden.</w:t>
      </w:r>
    </w:p>
    <w:p>
      <w:pPr>
        <w:rPr>
          <w:lang w:val="de-de" w:eastAsia="de-de" w:bidi="de-de"/>
        </w:rPr>
      </w:pPr>
      <w:bookmarkEnd w:id="36"/>
      <w:r>
        <w:rPr>
          <w:lang w:val="de-de" w:eastAsia="de-de" w:bidi="de-de"/>
        </w:rPr>
      </w:r>
      <w:bookmarkEnd w:id="37"/>
      <w:r>
        <w:rPr>
          <w:lang w:val="de-de" w:eastAsia="de-de" w:bidi="de-de"/>
        </w:rPr>
      </w:r>
      <w:bookmarkEnd w:id="38"/>
      <w:r>
        <w:rPr>
          <w:lang w:val="de-de" w:eastAsia="de-de" w:bidi="de-de"/>
        </w:rPr>
      </w:r>
    </w:p>
    <w:p>
      <w:pPr>
        <w:pStyle w:val="para2"/>
        <w:spacing/>
        <w:jc w:val="both"/>
        <w:rPr>
          <w:rFonts w:ascii="Calibri" w:hAnsi="Calibri" w:eastAsia="Calibri" w:cs="Calibri"/>
          <w:b/>
          <w:bCs/>
          <w:color w:val="0070c0"/>
          <w:sz w:val="22"/>
          <w:szCs w:val="22"/>
          <w:lang w:val="de-de" w:eastAsia="de-de" w:bidi="de-de"/>
        </w:rPr>
      </w:pPr>
      <w:r>
        <w:rPr>
          <w:lang w:val="de-de" w:eastAsia="de-de" w:bidi="de-de"/>
        </w:rPr>
      </w:r>
      <w:bookmarkStart w:id="39" w:name="_Toc133265541"/>
      <w:r>
        <w:rPr>
          <w:lang w:val="de-de" w:eastAsia="de-de" w:bidi="de-de"/>
        </w:rPr>
      </w:r>
      <w:r>
        <w:rPr>
          <w:rFonts w:ascii="Calibri" w:hAnsi="Calibri" w:eastAsia="Calibri" w:cs="Calibri"/>
          <w:b/>
          <w:bCs/>
          <w:color w:val="0070c0"/>
          <w:sz w:val="22"/>
          <w:szCs w:val="22"/>
          <w:lang w:val="de-de" w:eastAsia="de-de" w:bidi="de-de"/>
        </w:rPr>
        <w:t xml:space="preserve">Artikel </w:t>
      </w:r>
      <w:r>
        <w:rPr>
          <w:rFonts w:ascii="Calibri" w:hAnsi="Calibri" w:eastAsia="Calibri" w:cs="Calibri"/>
          <w:b/>
          <w:bCs/>
          <w:color w:val="0070c0"/>
          <w:sz w:val="22"/>
          <w:szCs w:val="22"/>
          <w:lang w:val="de-de" w:eastAsia="de-de" w:bidi="de-de"/>
        </w:rPr>
        <w:t>12</w:t>
      </w:r>
      <w:r>
        <w:rPr>
          <w:rFonts w:ascii="Calibri" w:hAnsi="Calibri" w:eastAsia="Calibri" w:cs="Calibri"/>
          <w:b/>
          <w:bCs/>
          <w:color w:val="0070c0"/>
          <w:sz w:val="22"/>
          <w:szCs w:val="22"/>
          <w:lang w:val="de-de" w:eastAsia="de-de" w:bidi="de-de"/>
        </w:rPr>
        <w:t xml:space="preserve"> Hengstleistungsprüfung</w:t>
      </w:r>
      <w:r>
        <w:rPr>
          <w:lang w:val="de-de" w:eastAsia="de-de" w:bidi="de-de"/>
        </w:rPr>
      </w:r>
      <w:bookmarkEnd w:id="39"/>
      <w:r>
        <w:rPr>
          <w:lang w:val="de-de" w:eastAsia="de-de" w:bidi="de-de"/>
        </w:rPr>
      </w:r>
      <w:r>
        <w:rPr>
          <w:rFonts w:ascii="Calibri" w:hAnsi="Calibri" w:eastAsia="Calibri" w:cs="Calibri"/>
          <w:b/>
          <w:bCs/>
          <w:color w:val="0070c0"/>
          <w:sz w:val="22"/>
          <w:szCs w:val="22"/>
          <w:lang w:val="de-de" w:eastAsia="de-de" w:bidi="de-de"/>
        </w:rPr>
      </w:r>
    </w:p>
    <w:p>
      <w:pPr>
        <w:pStyle w:val="para3"/>
        <w:spacing/>
        <w:jc w:val="both"/>
        <w:rPr>
          <w:rFonts w:ascii="Calibri" w:hAnsi="Calibri" w:eastAsia="Calibri" w:cs="Calibri"/>
          <w:b/>
          <w:bCs/>
          <w:color w:val="0070c0"/>
          <w:sz w:val="22"/>
          <w:szCs w:val="22"/>
          <w:lang w:val="de-de" w:eastAsia="de-de" w:bidi="de-de"/>
        </w:rPr>
      </w:pPr>
      <w:r>
        <w:rPr>
          <w:lang w:val="de-de" w:eastAsia="de-de" w:bidi="de-de"/>
        </w:rPr>
      </w:r>
      <w:bookmarkStart w:id="40" w:name="_Toc84345586"/>
      <w:r>
        <w:rPr>
          <w:lang w:val="de-de" w:eastAsia="de-de" w:bidi="de-de"/>
        </w:rPr>
      </w:r>
      <w:bookmarkStart w:id="41" w:name="_Toc86416234"/>
      <w:r>
        <w:rPr>
          <w:lang w:val="de-de" w:eastAsia="de-de" w:bidi="de-de"/>
        </w:rPr>
      </w:r>
      <w:bookmarkStart w:id="42" w:name="_Toc86418492"/>
      <w:r>
        <w:rPr>
          <w:lang w:val="de-de" w:eastAsia="de-de" w:bidi="de-de"/>
        </w:rPr>
      </w:r>
      <w:r>
        <w:rPr>
          <w:rFonts w:ascii="Calibri" w:hAnsi="Calibri" w:eastAsia="Calibri" w:cs="Calibri"/>
          <w:b/>
          <w:bCs/>
          <w:color w:val="0070c0"/>
          <w:sz w:val="22"/>
          <w:szCs w:val="22"/>
          <w:lang w:val="de-de" w:eastAsia="de-de" w:bidi="de-de"/>
        </w:rPr>
        <w:t>12</w:t>
      </w:r>
      <w:r>
        <w:rPr>
          <w:rFonts w:ascii="Calibri" w:hAnsi="Calibri" w:eastAsia="Calibri" w:cs="Calibri"/>
          <w:b/>
          <w:bCs/>
          <w:color w:val="0070c0"/>
          <w:sz w:val="22"/>
          <w:szCs w:val="22"/>
          <w:lang w:val="de-de" w:eastAsia="de-de" w:bidi="de-de"/>
        </w:rPr>
        <w:t xml:space="preserve">.1 Teilnahmeberechtigt </w:t>
      </w:r>
      <w:r>
        <w:rPr>
          <w:lang w:val="de-de" w:eastAsia="de-de" w:bidi="de-de"/>
        </w:rPr>
      </w:r>
      <w:bookmarkEnd w:id="40"/>
      <w:r>
        <w:rPr>
          <w:lang w:val="de-de" w:eastAsia="de-de" w:bidi="de-de"/>
        </w:rPr>
      </w:r>
      <w:bookmarkEnd w:id="41"/>
      <w:r>
        <w:rPr>
          <w:lang w:val="de-de" w:eastAsia="de-de" w:bidi="de-de"/>
        </w:rPr>
      </w:r>
      <w:bookmarkEnd w:id="42"/>
      <w:r>
        <w:rPr>
          <w:lang w:val="de-de" w:eastAsia="de-de" w:bidi="de-de"/>
        </w:rPr>
      </w:r>
      <w:r>
        <w:rPr>
          <w:rFonts w:ascii="Calibri" w:hAnsi="Calibri" w:eastAsia="Calibri" w:cs="Calibri"/>
          <w:b/>
          <w:bCs/>
          <w:color w:val="0070c0"/>
          <w:sz w:val="22"/>
          <w:szCs w:val="22"/>
          <w:lang w:val="de-de" w:eastAsia="de-de" w:bidi="de-de"/>
        </w:rPr>
      </w:r>
    </w:p>
    <w:p>
      <w:pPr>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Die Teilnahme an der Hengstleistungsprüfung erfolgt auf Weisung der Hengstkörkommission. Zur Teilnahme an der Hengstleistungsprüfung muss die Abstammung des Hengstes mittels einer DNA-Untersuchung nachgewiesen werden. Bei nicht richtiger Abstammung erlischt die Anweisung, es sei denn, die Hengstkörkommission bestätigt die Anweisung. Die Hengstleistungsprüfung steht Hengsten mit einem Höchstalter von sechs Jahren offen.</w:t>
      </w:r>
    </w:p>
    <w:p>
      <w:pPr>
        <w:pStyle w:val="para3"/>
        <w:spacing/>
        <w:jc w:val="both"/>
        <w:rPr>
          <w:rFonts w:ascii="Calibri" w:hAnsi="Calibri" w:eastAsia="Calibri" w:cs="Calibri"/>
          <w:b/>
          <w:bCs/>
          <w:color w:val="0070c0"/>
          <w:sz w:val="22"/>
          <w:szCs w:val="22"/>
          <w:lang w:val="de-de" w:eastAsia="de-de" w:bidi="de-de"/>
        </w:rPr>
      </w:pPr>
      <w:r>
        <w:rPr>
          <w:lang w:val="de-de" w:eastAsia="de-de" w:bidi="de-de"/>
        </w:rPr>
      </w:r>
      <w:bookmarkStart w:id="43" w:name="_Toc84345587"/>
      <w:r>
        <w:rPr>
          <w:lang w:val="de-de" w:eastAsia="de-de" w:bidi="de-de"/>
        </w:rPr>
      </w:r>
      <w:bookmarkStart w:id="44" w:name="_Toc86416235"/>
      <w:r>
        <w:rPr>
          <w:lang w:val="de-de" w:eastAsia="de-de" w:bidi="de-de"/>
        </w:rPr>
      </w:r>
      <w:bookmarkStart w:id="45" w:name="_Toc86418493"/>
      <w:r>
        <w:rPr>
          <w:lang w:val="de-de" w:eastAsia="de-de" w:bidi="de-de"/>
        </w:rPr>
      </w:r>
      <w:r>
        <w:rPr>
          <w:rFonts w:ascii="Calibri" w:hAnsi="Calibri" w:eastAsia="Calibri" w:cs="Calibri"/>
          <w:b/>
          <w:bCs/>
          <w:color w:val="0070c0"/>
          <w:sz w:val="22"/>
          <w:szCs w:val="22"/>
          <w:lang w:val="de-de" w:eastAsia="de-de" w:bidi="de-de"/>
        </w:rPr>
        <w:t>12</w:t>
      </w:r>
      <w:r>
        <w:rPr>
          <w:rFonts w:ascii="Calibri" w:hAnsi="Calibri" w:eastAsia="Calibri" w:cs="Calibri"/>
          <w:b/>
          <w:bCs/>
          <w:color w:val="0070c0"/>
          <w:sz w:val="22"/>
          <w:szCs w:val="22"/>
          <w:lang w:val="de-de" w:eastAsia="de-de" w:bidi="de-de"/>
        </w:rPr>
        <w:t xml:space="preserve">.2 Bewertung und Verfahren </w:t>
      </w:r>
      <w:r>
        <w:rPr>
          <w:lang w:val="de-de" w:eastAsia="de-de" w:bidi="de-de"/>
        </w:rPr>
      </w:r>
      <w:bookmarkEnd w:id="43"/>
      <w:r>
        <w:rPr>
          <w:lang w:val="de-de" w:eastAsia="de-de" w:bidi="de-de"/>
        </w:rPr>
      </w:r>
      <w:bookmarkEnd w:id="44"/>
      <w:r>
        <w:rPr>
          <w:lang w:val="de-de" w:eastAsia="de-de" w:bidi="de-de"/>
        </w:rPr>
      </w:r>
      <w:bookmarkEnd w:id="45"/>
      <w:r>
        <w:rPr>
          <w:lang w:val="de-de" w:eastAsia="de-de" w:bidi="de-de"/>
        </w:rPr>
      </w:r>
      <w:r>
        <w:rPr>
          <w:rFonts w:ascii="Calibri" w:hAnsi="Calibri" w:eastAsia="Calibri" w:cs="Calibri"/>
          <w:b/>
          <w:bCs/>
          <w:color w:val="0070c0"/>
          <w:sz w:val="22"/>
          <w:szCs w:val="22"/>
          <w:lang w:val="de-de" w:eastAsia="de-de" w:bidi="de-de"/>
        </w:rPr>
      </w:r>
    </w:p>
    <w:p>
      <w:pPr>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Die Hengstkörkommission ist für die Bewertung und Berichterstattung hinsichtlich der Leistungen der Hengste zuständig. Die Hengstkörkommission wird während der Hengstleistungsprüfung von zwei Mitgliedern der Leistungsprüfungsjury beraten. Ziel der Hengstleistungsprüfung ist es, die Eignung eines Hengstes als Reit-, Fahr- und Tuigpferd festzustellen sowie Informationen über Gesundheit, Charakter und Verhalten im Stall zu sammeln.</w:t>
      </w:r>
    </w:p>
    <w:p>
      <w:pPr>
        <w:pStyle w:val="para4"/>
        <w:spacing/>
        <w:jc w:val="both"/>
        <w:rPr>
          <w:rFonts w:ascii="Calibri" w:hAnsi="Calibri" w:eastAsia="Calibri" w:cs="Calibri"/>
          <w:b/>
          <w:bCs/>
          <w:color w:val="0070c0"/>
          <w:lang w:val="de-de" w:eastAsia="de-de" w:bidi="de-de"/>
        </w:rPr>
      </w:pPr>
      <w:r>
        <w:rPr>
          <w:rFonts w:ascii="Calibri" w:hAnsi="Calibri" w:eastAsia="Calibri" w:cs="Calibri"/>
          <w:b/>
          <w:bCs/>
          <w:color w:val="0070c0"/>
          <w:lang w:val="de-de" w:eastAsia="de-de" w:bidi="de-de"/>
        </w:rPr>
        <w:t>12.2.1 Anlieferung</w:t>
      </w:r>
    </w:p>
    <w:p>
      <w:pPr>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Bei Anlieferung muss der Hengst von einem/r vom Eigentümer bestimmten Reiter/Reiterin unter dem Sattel vorgeritten werden. Anschließend wird der Hengst einer tierärztlichen klinischen Untersuchung unterzogen. Festgestellte Mängel, Abweichungen und Unregelmäßigkeiten werden schriftlich festgehalten. Bei der Anlieferung wird das Exterieur der Hengste erneut von der Hengstkörkommission begutachtet.</w:t>
      </w:r>
    </w:p>
    <w:p>
      <w:pPr>
        <w:spacing/>
        <w:jc w:val="both"/>
        <w:rPr>
          <w:color w:val="000000"/>
          <w:lang w:val="de-de" w:eastAsia="de-de" w:bidi="de-de"/>
        </w:rPr>
      </w:pPr>
      <w:r>
        <w:rPr>
          <w:color w:val="000000"/>
          <w:lang w:val="de-de" w:eastAsia="de-de" w:bidi="de-de"/>
        </w:rPr>
        <w:t xml:space="preserve">Wenn die Hengstkörkommission, der Tierarzt oder der Ausbildungsleiter der Meinung sind, dass der Hengst sich in einem derartigen Gesundheitszustand befindet, dass er ein Risiko für das Wohlbefinden der anderen im Leistungszentrum befindlichen Pferde darstellt, kann die Hengstkörkommission beschließen, den Hengst nicht zur Teilnahme an der Hengstleistungsprüfung zu akzeptieren und ihm demzufolge den Zutritt zum Zentrum zu verweigern.   </w:t>
      </w:r>
    </w:p>
    <w:p>
      <w:pPr>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lang w:val="de-de" w:eastAsia="de-de" w:bidi="de-de"/>
        </w:rPr>
      </w:pPr>
      <w:r>
        <w:rPr>
          <w:kern w:val="1"/>
          <w:lang w:val="de-de" w:eastAsia="de-de" w:bidi="de-de"/>
        </w:rPr>
        <w:t>Falls die Hengstkörkommission der Meinung ist, dass ein Hengst nicht ausreichend auf die Hengstleistungsprüfung vorbereitet ist, wird die Hengstkörkommission dem Eigentümer empfehlen, den Hengst von der entsprechenden Prüfung zurückzuziehen. Die Hengstkörkommission hat die Möglichkeit, dem Hengst die Gelegenheit zu geben, an den nächstfolgenden Vorführtagen teilzunehmen. Sollte der Eigentümer des Hengstes dennoch die Teilnahme des Hengstes an der Hengstleistungsprüfung wünschen, hat der Eigentümer das Recht, den Hengst auf eigene Kosten an der Hengstleistungsprüfung teilnehmen zu lassen.</w:t>
      </w:r>
      <w:r>
        <w:rPr>
          <w:lang w:val="de-de" w:eastAsia="de-de" w:bidi="de-de"/>
        </w:rPr>
      </w:r>
      <w:bookmarkStart w:id="46" w:name="_Hlk86656685"/>
      <w:r>
        <w:rPr>
          <w:lang w:val="de-de" w:eastAsia="de-de" w:bidi="de-de"/>
        </w:rPr>
      </w:r>
      <w:r>
        <w:rPr>
          <w:color w:val="000000"/>
          <w:lang w:val="de-de" w:eastAsia="de-de" w:bidi="de-de"/>
        </w:rPr>
      </w:r>
    </w:p>
    <w:p>
      <w:pPr>
        <w:pStyle w:val="para4"/>
        <w:spacing/>
        <w:jc w:val="both"/>
        <w:rPr>
          <w:rFonts w:ascii="Calibri" w:hAnsi="Calibri" w:eastAsia="Calibri" w:cs="Calibri"/>
          <w:b/>
          <w:bCs/>
          <w:color w:val="0070c0"/>
          <w:lang w:val="de-de" w:eastAsia="de-de" w:bidi="de-de"/>
        </w:rPr>
      </w:pPr>
      <w:r>
        <w:rPr>
          <w:lang w:val="de-de" w:eastAsia="de-de" w:bidi="de-de"/>
        </w:rPr>
      </w:r>
      <w:bookmarkEnd w:id="46"/>
      <w:r>
        <w:rPr>
          <w:lang w:val="de-de" w:eastAsia="de-de" w:bidi="de-de"/>
        </w:rPr>
      </w:r>
      <w:r>
        <w:rPr>
          <w:rFonts w:ascii="Calibri" w:hAnsi="Calibri" w:eastAsia="Calibri" w:cs="Calibri"/>
          <w:b/>
          <w:bCs/>
          <w:color w:val="0070c0"/>
          <w:lang w:val="de-de" w:eastAsia="de-de" w:bidi="de-de"/>
        </w:rPr>
        <w:t>12.2.2 Teilnahme Hengstleistungsprüfung</w:t>
      </w:r>
      <w:r>
        <w:rPr>
          <w:rFonts w:ascii="Calibri" w:hAnsi="Calibri" w:eastAsia="Calibri" w:cs="Calibri"/>
          <w:b/>
          <w:bCs/>
          <w:color w:val="0070c0"/>
          <w:lang w:val="de-de" w:eastAsia="de-de" w:bidi="de-de"/>
        </w:rPr>
      </w:r>
    </w:p>
    <w:p>
      <w:pPr>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Während der Hengstleistungsprüfung wird der Hengst an der Longe, unter dem Sattel und im Geschirr gearbeitet. Die Leistungen und das Verhalten des Hengstes während des Trainings und sein Verhalten im Stall werden in einem Bericht festgehalten. Der Bericht wird auch alle eventuell aufgetretenen veterinärmedizinischen Probleme erwähnen. Der Bericht wird unter der Verantwortung der Hengstkörkommission erstellt. Die Hengstleistungsprüfung besteht aus 2 Teilen: Während der ersten 6 Wochen der Hengstleistungsprüfung finden Training und Beurteilung hauptsächlich unter dem Sattel statt; in den letzten 4 Wochen wird hauptsächlich in den Fahr- und Tuigdisziplinen trainiert und bewertet.</w:t>
      </w:r>
    </w:p>
    <w:p>
      <w:pPr>
        <w:pStyle w:val="para4"/>
        <w:spacing/>
        <w:jc w:val="both"/>
        <w:rPr>
          <w:rFonts w:ascii="Calibri" w:hAnsi="Calibri" w:eastAsia="Calibri" w:cs="Calibri"/>
          <w:b/>
          <w:bCs/>
          <w:color w:val="0070c0"/>
          <w:lang w:val="de-de" w:eastAsia="de-de" w:bidi="de-de"/>
        </w:rPr>
      </w:pPr>
      <w:r>
        <w:rPr>
          <w:rFonts w:ascii="Calibri" w:hAnsi="Calibri" w:eastAsia="Calibri" w:cs="Calibri"/>
          <w:b/>
          <w:bCs/>
          <w:color w:val="0070c0"/>
          <w:lang w:val="de-de" w:eastAsia="de-de" w:bidi="de-de"/>
        </w:rPr>
        <w:t>12.2.3 Endbeurteilung</w:t>
      </w:r>
    </w:p>
    <w:p>
      <w:pPr>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Die Endbeurteilung unter dem Sattel erfolgt nach den ersten 6 Wochen; die Endbeurteilung im Geschirr erfolgt nach den letzten 4 Wochen. Hengste, die wegen vorübergehender Lahmheit oder Krankheit aufgrund eines Trainingsrückstands (weniger als zwei Wochen) nicht an einer der Endbeurteilungen teilnehmen können, kommen für eine verschobene Endbeurteilung in Frage. Diese aufgeschobene Endbeurteilung findet an einem noch festzulegenden Datum innerhalb von 14 Tagen nach der ursprünglichen Begutachtung statt, nachdem der betreffende Hengst die ausstehende Ausbildung nachträglich absolviert hat. Für den Fall, dass ein Hengst an der aufgeschobenen Körung unter dem Sattel teilgenommen hat und im zweiten Teil der Hengstleistungsprüfung erneut in Trainingsrückstand gerät, wird die Hengstleistungsprüfung für einen solchen Hengst abgebrochen. Für Hengste, die eine verschobene Endbeurteilung nicht absolvieren können, wird die Hengstleistungsprüfung abgebrochen.</w:t>
      </w:r>
    </w:p>
    <w:p>
      <w:pPr>
        <w:pStyle w:val="para4"/>
        <w:spacing/>
        <w:jc w:val="both"/>
        <w:rPr>
          <w:rFonts w:ascii="Calibri" w:hAnsi="Calibri" w:eastAsia="Calibri" w:cs="Calibri"/>
          <w:b/>
          <w:bCs/>
          <w:color w:val="0070c0"/>
          <w:lang w:val="de-de" w:eastAsia="de-de" w:bidi="de-de"/>
        </w:rPr>
      </w:pPr>
      <w:r>
        <w:rPr>
          <w:rFonts w:ascii="Calibri" w:hAnsi="Calibri" w:eastAsia="Calibri" w:cs="Calibri"/>
          <w:b/>
          <w:bCs/>
          <w:color w:val="0070c0"/>
          <w:lang w:val="de-de" w:eastAsia="de-de" w:bidi="de-de"/>
        </w:rPr>
        <w:t>12.2.4 Schlussfolgerung</w:t>
      </w:r>
    </w:p>
    <w:p>
      <w:pPr>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Nach der Endbeurteilung erteilt die Hengstkörkommission nach Anhörung des Tierarztes/der Tierärzte, der Leistungsprüfungsjury und eventueller weiterer Berater dem Vorstand eine schriftliche und begründete (eindeutig untermauerte) Empfehlung, ob der Hengst in das Stammbuchregister eingetragen werden soll oder nicht. Diese Empfehlung umfasst folgende Bestandteile (ggf. in Relation zueinander):</w:t>
      </w:r>
    </w:p>
    <w:p>
      <w:pPr>
        <w:pStyle w:val="para14"/>
        <w:numPr>
          <w:ilvl w:val="0"/>
          <w:numId w:val="22"/>
        </w:numPr>
        <w:ind w:left="397" w:hanging="397"/>
        <w:rPr>
          <w:rFonts w:cs="Calibri"/>
          <w:sz w:val="22"/>
          <w:szCs w:val="22"/>
          <w:lang w:val="de-de" w:eastAsia="de-de" w:bidi="de-de"/>
        </w:rPr>
      </w:pPr>
      <w:r>
        <w:rPr>
          <w:rFonts w:cs="Calibri"/>
          <w:sz w:val="22"/>
          <w:szCs w:val="22"/>
          <w:lang w:val="de-de" w:eastAsia="de-de" w:bidi="de-de"/>
        </w:rPr>
        <w:t>Abstammung;</w:t>
      </w:r>
    </w:p>
    <w:p>
      <w:pPr>
        <w:pStyle w:val="para14"/>
        <w:numPr>
          <w:ilvl w:val="0"/>
          <w:numId w:val="22"/>
        </w:numPr>
        <w:ind w:left="397" w:hanging="397"/>
        <w:rPr>
          <w:rFonts w:cs="Calibri"/>
          <w:sz w:val="22"/>
          <w:szCs w:val="22"/>
          <w:lang w:val="de-de" w:eastAsia="de-de" w:bidi="de-de"/>
        </w:rPr>
      </w:pPr>
      <w:r>
        <w:rPr>
          <w:rFonts w:cs="Calibri"/>
          <w:sz w:val="22"/>
          <w:szCs w:val="22"/>
          <w:lang w:val="de-de" w:eastAsia="de-de" w:bidi="de-de"/>
        </w:rPr>
        <w:t>Grad der Verwandtschaft mit der Population;</w:t>
      </w:r>
    </w:p>
    <w:p>
      <w:pPr>
        <w:pStyle w:val="para14"/>
        <w:numPr>
          <w:ilvl w:val="0"/>
          <w:numId w:val="22"/>
        </w:numPr>
        <w:ind w:left="397" w:hanging="397"/>
        <w:rPr>
          <w:rFonts w:cs="Calibri"/>
          <w:sz w:val="22"/>
          <w:szCs w:val="22"/>
          <w:lang w:val="de-de" w:eastAsia="de-de" w:bidi="de-de"/>
        </w:rPr>
      </w:pPr>
      <w:r>
        <w:rPr>
          <w:rFonts w:cs="Calibri"/>
          <w:sz w:val="22"/>
          <w:szCs w:val="22"/>
          <w:lang w:val="de-de" w:eastAsia="de-de" w:bidi="de-de"/>
        </w:rPr>
        <w:t>Exterieur (Rassetyp, Bau, Beinwerk);</w:t>
      </w:r>
    </w:p>
    <w:p>
      <w:pPr>
        <w:pStyle w:val="para14"/>
        <w:numPr>
          <w:ilvl w:val="0"/>
          <w:numId w:val="22"/>
        </w:numPr>
        <w:ind w:left="397" w:hanging="397"/>
        <w:rPr>
          <w:rFonts w:cs="Calibri"/>
          <w:sz w:val="22"/>
          <w:szCs w:val="22"/>
          <w:lang w:val="de-de" w:eastAsia="de-de" w:bidi="de-de"/>
        </w:rPr>
      </w:pPr>
      <w:r>
        <w:rPr>
          <w:rFonts w:cs="Calibri"/>
          <w:sz w:val="22"/>
          <w:szCs w:val="22"/>
          <w:lang w:val="de-de" w:eastAsia="de-de" w:bidi="de-de"/>
        </w:rPr>
        <w:t>Bewegung;</w:t>
      </w:r>
    </w:p>
    <w:p>
      <w:pPr>
        <w:pStyle w:val="para14"/>
        <w:numPr>
          <w:ilvl w:val="0"/>
          <w:numId w:val="22"/>
        </w:numPr>
        <w:ind w:left="397" w:hanging="397"/>
        <w:rPr>
          <w:rFonts w:cs="Calibri"/>
          <w:sz w:val="22"/>
          <w:szCs w:val="22"/>
          <w:lang w:val="de-de" w:eastAsia="de-de" w:bidi="de-de"/>
        </w:rPr>
      </w:pPr>
      <w:r>
        <w:rPr>
          <w:rFonts w:cs="Calibri"/>
          <w:sz w:val="22"/>
          <w:szCs w:val="22"/>
          <w:lang w:val="de-de" w:eastAsia="de-de" w:bidi="de-de"/>
        </w:rPr>
        <w:t>Endbeurteilung Hengstleistungsprüfung (Sporteignung);</w:t>
      </w:r>
    </w:p>
    <w:p>
      <w:pPr>
        <w:pStyle w:val="para14"/>
        <w:numPr>
          <w:ilvl w:val="0"/>
          <w:numId w:val="22"/>
        </w:numPr>
        <w:ind w:left="397" w:hanging="397"/>
        <w:rPr>
          <w:rFonts w:cs="Calibri"/>
          <w:sz w:val="22"/>
          <w:szCs w:val="22"/>
          <w:lang w:val="de-de" w:eastAsia="de-de" w:bidi="de-de"/>
        </w:rPr>
      </w:pPr>
      <w:r>
        <w:rPr>
          <w:rFonts w:cs="Calibri"/>
          <w:sz w:val="22"/>
          <w:szCs w:val="22"/>
          <w:lang w:val="de-de" w:eastAsia="de-de" w:bidi="de-de"/>
        </w:rPr>
        <w:t>Qualität des Beinwerks auf Grundlage der Röntgenbewertung;</w:t>
      </w:r>
    </w:p>
    <w:p>
      <w:pPr>
        <w:pStyle w:val="para14"/>
        <w:numPr>
          <w:ilvl w:val="0"/>
          <w:numId w:val="22"/>
        </w:numPr>
        <w:ind w:left="397" w:hanging="397"/>
        <w:rPr>
          <w:rFonts w:cs="Calibri"/>
          <w:sz w:val="22"/>
          <w:szCs w:val="22"/>
          <w:lang w:val="de-de" w:eastAsia="de-de" w:bidi="de-de"/>
        </w:rPr>
      </w:pPr>
      <w:r>
        <w:rPr>
          <w:rFonts w:cs="Calibri"/>
          <w:sz w:val="22"/>
          <w:szCs w:val="22"/>
          <w:lang w:val="de-de" w:eastAsia="de-de" w:bidi="de-de"/>
        </w:rPr>
        <w:t>Spermaqualität;</w:t>
      </w:r>
    </w:p>
    <w:p>
      <w:pPr>
        <w:pStyle w:val="para14"/>
        <w:numPr>
          <w:ilvl w:val="0"/>
          <w:numId w:val="22"/>
        </w:numPr>
        <w:ind w:left="397" w:hanging="397"/>
        <w:rPr>
          <w:rFonts w:cs="Calibri"/>
          <w:sz w:val="22"/>
          <w:szCs w:val="22"/>
          <w:lang w:val="de-de" w:eastAsia="de-de" w:bidi="de-de"/>
        </w:rPr>
      </w:pPr>
      <w:r>
        <w:rPr>
          <w:rFonts w:cs="Calibri"/>
          <w:sz w:val="22"/>
          <w:szCs w:val="22"/>
          <w:lang w:val="de-de" w:eastAsia="de-de" w:bidi="de-de"/>
        </w:rPr>
        <w:t>Tierärztliche klinische Beurteilung;</w:t>
      </w:r>
    </w:p>
    <w:p>
      <w:pPr>
        <w:pStyle w:val="para14"/>
        <w:numPr>
          <w:ilvl w:val="0"/>
          <w:numId w:val="22"/>
        </w:numPr>
        <w:ind w:left="397" w:hanging="397"/>
        <w:rPr>
          <w:rFonts w:cs="Calibri"/>
          <w:sz w:val="22"/>
          <w:szCs w:val="22"/>
          <w:lang w:val="de-de" w:eastAsia="de-de" w:bidi="de-de"/>
        </w:rPr>
      </w:pPr>
      <w:r>
        <w:rPr>
          <w:rFonts w:cs="Calibri"/>
          <w:sz w:val="22"/>
          <w:szCs w:val="22"/>
          <w:lang w:val="de-de" w:eastAsia="de-de" w:bidi="de-de"/>
        </w:rPr>
        <w:t>Gesundheit;</w:t>
      </w:r>
    </w:p>
    <w:p>
      <w:pPr>
        <w:pStyle w:val="para14"/>
        <w:numPr>
          <w:ilvl w:val="0"/>
          <w:numId w:val="22"/>
        </w:numPr>
        <w:ind w:left="397" w:hanging="397"/>
        <w:rPr>
          <w:rFonts w:cs="Calibri"/>
          <w:sz w:val="22"/>
          <w:szCs w:val="22"/>
          <w:lang w:val="de-de" w:eastAsia="de-de" w:bidi="de-de"/>
        </w:rPr>
      </w:pPr>
      <w:r>
        <w:rPr>
          <w:rFonts w:cs="Calibri"/>
          <w:sz w:val="22"/>
          <w:szCs w:val="22"/>
          <w:lang w:val="de-de" w:eastAsia="de-de" w:bidi="de-de"/>
        </w:rPr>
        <w:t>Charakter und Verhalten im Stall.</w:t>
      </w:r>
    </w:p>
    <w:p>
      <w:pPr>
        <w:spacing/>
        <w:jc w:val="both"/>
        <w:rPr>
          <w:lang w:val="de-de" w:eastAsia="de-de" w:bidi="de-de"/>
        </w:rPr>
      </w:pPr>
      <w:r>
        <w:rPr>
          <w:lang w:val="de-de" w:eastAsia="de-de" w:bidi="de-de"/>
        </w:rPr>
        <w:t xml:space="preserve">Ein Hengst, der in das Stammbuchregister eingetragen wird, muss einen klaren Mehrwert für die Zucht besitzen. </w:t>
      </w:r>
    </w:p>
    <w:p>
      <w:pPr>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Auf Grundlage der Empfehlung der Hengstkörkommission entscheidet der Vorstand über die Eintragung des Hengstes in das Stammbuchregister. Gegen diese Entscheidung ist keine Beschwerde, Einspruch oder Berufung möglich.</w:t>
      </w:r>
    </w:p>
    <w:p>
      <w:pPr>
        <w:pStyle w:val="para4"/>
        <w:spacing/>
        <w:jc w:val="both"/>
        <w:rPr>
          <w:rFonts w:ascii="Calibri" w:hAnsi="Calibri" w:eastAsia="Calibri" w:cs="Calibri"/>
          <w:b/>
          <w:bCs/>
          <w:color w:val="0070c0"/>
          <w:lang w:val="de-de" w:eastAsia="de-de" w:bidi="de-de"/>
        </w:rPr>
      </w:pPr>
      <w:r>
        <w:rPr>
          <w:rFonts w:ascii="Calibri" w:hAnsi="Calibri" w:eastAsia="Calibri" w:cs="Calibri"/>
          <w:b/>
          <w:bCs/>
          <w:color w:val="0070c0"/>
          <w:lang w:val="de-de" w:eastAsia="de-de" w:bidi="de-de"/>
        </w:rPr>
        <w:t>12.2.5 Abschlussbericht</w:t>
      </w:r>
    </w:p>
    <w:p>
      <w:pPr>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Der Abschlussbericht muss spätestens 7 Tage nach der Entscheidung über die Eintragung des Hengstes in das Stammbuchregister auf der Website des KFPS veröffentlicht werden.</w:t>
      </w:r>
    </w:p>
    <w:p>
      <w:pPr>
        <w:pStyle w:val="para4"/>
        <w:rPr>
          <w:rFonts w:ascii="Calibri" w:hAnsi="Calibri" w:eastAsia="Calibri" w:cs="Calibri"/>
          <w:b/>
          <w:bCs/>
          <w:color w:val="0070c0"/>
          <w:lang w:val="de-de" w:eastAsia="de-de" w:bidi="de-de"/>
        </w:rPr>
      </w:pPr>
      <w:r>
        <w:rPr>
          <w:rFonts w:ascii="Calibri" w:hAnsi="Calibri" w:eastAsia="Calibri" w:cs="Calibri"/>
          <w:b/>
          <w:bCs/>
          <w:color w:val="0070c0"/>
          <w:lang w:val="de-de" w:eastAsia="de-de" w:bidi="de-de"/>
        </w:rPr>
        <w:t>12.2.6 Beendigung der Hengstleistungsprüfung</w:t>
      </w:r>
    </w:p>
    <w:p>
      <w:pPr>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Die Hengstkörkommission hat das Recht, einen Hengst von der weiteren Teilnahme an der Hengstleistungsprüfung auszuschließen. In diesem Fall hat der Eigentümer des betreffenden Hengstes das Recht, den Hengst auf eigene Kosten weiterhin an der Hengstleistungsprüfung teilnehmen zu lassen; wird davon Gebrauch gemacht, setzt der Hengst die Hengstleistungsprüfung fort.                                                                                                                                                                                                      Hengste, die von der weiteren Teilnahme an der Hengstleistungsprüfung ausgeschlossen sind, können von der Hengstkörkommission für die erneute Teilnahme an dem nächstfolgenden Auswahlverfahren, beginnend mit dem ersten Vorführtag, bestimmt werden.</w:t>
      </w:r>
    </w:p>
    <w:p>
      <w:pPr>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 xml:space="preserve">Beendet ein Hengst die Hengstleistungsprüfung nach der Endbeurteilung unter dem Sattel und weist die Hengstkörkommission den Hengst für die nächste Hengstleistungsprüfung an, muss der Hengst nur am zweiten Teil der Hengstleistungsprüfung teilnehmen. Die Endbeurteilung unter dem Sattel aus der vorangegangenen Prüfung behält in diesem Fall ihre Gültigkeit. </w:t>
      </w:r>
    </w:p>
    <w:p>
      <w:pPr>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 xml:space="preserve">Für den Fall, dass der Hengst die Prüfung in der nächsten Hengstleistungsprüfung erneut beenden muss, erlischt die Anweisung. </w:t>
      </w:r>
    </w:p>
    <w:p>
      <w:pPr>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Wird der Hengst während der Hengstleistungsprüfung vom Eigentümer oder im Auftrag des Eigentümers anders als auf Anweisung der Hengstkörkommission vom Prüfungszentrum abgeholt, kann der Hengst zu einem späteren Zeitpunkt nicht mehr an der Hengstleistungsprüfung teilnehmen.</w:t>
      </w:r>
    </w:p>
    <w:p>
      <w:pPr>
        <w:pStyle w:val="para4"/>
        <w:numPr>
          <w:ilvl w:val="2"/>
          <w:numId w:val="14"/>
        </w:numPr>
        <w:ind w:left="720" w:hanging="720"/>
        <w:rPr>
          <w:rFonts w:ascii="Calibri" w:hAnsi="Calibri" w:eastAsia="Calibri" w:cs="Calibri"/>
          <w:b/>
          <w:bCs/>
          <w:color w:val="0070c0"/>
          <w:lang w:val="de-de" w:eastAsia="de-de" w:bidi="de-de"/>
        </w:rPr>
      </w:pPr>
      <w:r>
        <w:rPr>
          <w:rFonts w:ascii="Calibri" w:hAnsi="Calibri" w:eastAsia="Calibri" w:cs="Calibri"/>
          <w:b/>
          <w:bCs/>
          <w:color w:val="0070c0"/>
          <w:lang w:val="de-de" w:eastAsia="de-de" w:bidi="de-de"/>
        </w:rPr>
        <w:t>Wiederholungsbewertung</w:t>
      </w:r>
    </w:p>
    <w:p>
      <w:pPr>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Ist der Besitzer der Ansicht, dass i.) einem (oder mehreren) Mitarbeiter(n) bei der Hengstleistungsprüfung ein schwerwiegender Fehler unterlaufen ist und ii.) dem Hengst durch diesen schwerwiegenden Fehler ein deutlicher Nachteil entstanden ist, kann der Eigentümer nach einer Endbeurteilung beim Vorstand einen Antrag auf Wiederholungsbewertung stellen. Dieser Antrag ist innerhalb von fünf Werktagen nach Veröffentlichung des Prüfungsberichts schriftlich zu stellen und zu begründen. Eine Wiederholungsbewertung aufgrund einer im Untersuchungsbericht bemerkten angeblichen Fehlbeobachtung/-einschätzung der Hengstkörkommission ist nicht möglich.</w:t>
      </w:r>
    </w:p>
    <w:p>
      <w:pPr>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Nach Erhalt des Antrags auf Wiederholungsbewertung wird der Vorstand innerhalb von zehn Arbeitstagen beurteilen, ob i.) einem (oder mehreren) Mitarbeiter(n) bei der Hengstleistungsprüfung ein schwerwiegender Fehler unterlaufen ist und ii.) als Ergebnis dieses schwerwiegenden Fehlers der Hengst eindeutig benachteiligt wurde. Im Zusammenhang mit dieser Beurteilung kann der Vorstand Rat von einem oder mehreren Veterinärexperten einholen, und der Vorstand kann den Hengst auch (weiter) von einem oder mehreren Spezialisten der Veterinärmedizinischen Fakultät - Abteilung für Pferde in Utrecht und/oder anderen spezialisierten Pferdetierärzten untersuchen lassen. Der Eigentümer ist verpflichtet, bei einer solchen tierärztlichen Untersuchung mitzuwirken; andernfalls muss der Vorstand den Antrag auf Wiederholungsbewertung ablehnen.</w:t>
      </w:r>
    </w:p>
    <w:p>
      <w:pPr>
        <w:spacing/>
        <w:jc w:val="both"/>
        <w:rPr>
          <w:kern w:val="1"/>
          <w:lang w:val="de-de" w:eastAsia="de-de" w:bidi="de-de"/>
        </w:rPr>
      </w:pPr>
      <w:r>
        <w:rPr>
          <w:color w:val="000000"/>
          <w:lang w:val="de-de" w:eastAsia="de-de" w:bidi="de-de"/>
        </w:rPr>
        <w:t>Nur</w:t>
      </w:r>
      <w:r>
        <w:rPr>
          <w:kern w:val="1"/>
          <w:lang w:val="de-de" w:eastAsia="de-de" w:bidi="de-de"/>
        </w:rPr>
        <w:t xml:space="preserve"> wenn der Vorstand zu dem Schluss kommt, dass beide vorgenannten Bedingungen erfüllt sind, entscheidet der Vorstand über eine Wiederholungsbewertung und bestimmt, wo und wann die Wiederholungsbewertung stattfinden wird. Die Wiederholungsbewertung erstreckt sich über einen Zeitraum von mindestens drei Wochen und wird mit einem Tag abgeschlossen, an dem der Hengst auf seine Grundgangarten beurteilt wird. Die Wiederholungsbewertung wird von der Hengstkörkommission durchgeführt. Die Entscheidung des Vorstandes gilt unbeschadet der Bestimmungen von Artikel 34 der Satzung und kann nicht als Anerkennung irgendeiner Haftung angesehen werden. Gegen die Entscheidung des Vorstandes ist keine Beschwerde, Einspruch oder Berufung möglich.</w:t>
      </w:r>
      <w:r>
        <w:rPr>
          <w:kern w:val="1"/>
          <w:lang w:val="de-de" w:eastAsia="de-de" w:bidi="de-de"/>
        </w:rPr>
      </w:r>
    </w:p>
    <w:p>
      <w:pPr>
        <w:rPr>
          <w:lang w:val="de-de" w:eastAsia="de-de" w:bidi="de-de"/>
        </w:rPr>
      </w:pPr>
      <w:r>
        <w:rPr>
          <w:lang w:val="de-de" w:eastAsia="de-de" w:bidi="de-de"/>
        </w:rPr>
      </w:r>
    </w:p>
    <w:p>
      <w:pPr>
        <w:pStyle w:val="para2"/>
        <w:rPr>
          <w:rFonts w:ascii="Calibri" w:hAnsi="Calibri" w:eastAsia="Calibri" w:cs="Calibri"/>
          <w:b/>
          <w:bCs/>
          <w:color w:val="0070c0"/>
          <w:sz w:val="22"/>
          <w:szCs w:val="22"/>
          <w:lang w:val="de-de" w:eastAsia="de-de" w:bidi="de-de"/>
        </w:rPr>
      </w:pPr>
      <w:r>
        <w:rPr>
          <w:rFonts w:ascii="Calibri" w:hAnsi="Calibri" w:eastAsia="Calibri" w:cs="Calibri"/>
          <w:sz w:val="22"/>
          <w:szCs w:val="22"/>
          <w:lang w:val="de-de" w:eastAsia="de-de" w:bidi="de-de"/>
        </w:rPr>
      </w:r>
      <w:bookmarkStart w:id="47" w:name="_Toc133265542"/>
      <w:r>
        <w:rPr>
          <w:rFonts w:ascii="Calibri" w:hAnsi="Calibri" w:eastAsia="Calibri" w:cs="Calibri"/>
          <w:sz w:val="22"/>
          <w:szCs w:val="22"/>
          <w:lang w:val="de-de" w:eastAsia="de-de" w:bidi="de-de"/>
        </w:rPr>
      </w:r>
      <w:r>
        <w:rPr>
          <w:rFonts w:ascii="Calibri" w:hAnsi="Calibri" w:eastAsia="Calibri" w:cs="Calibri"/>
          <w:b/>
          <w:bCs/>
          <w:color w:val="0070c0"/>
          <w:sz w:val="22"/>
          <w:szCs w:val="22"/>
          <w:lang w:val="de-de" w:eastAsia="de-de" w:bidi="de-de"/>
        </w:rPr>
        <w:t xml:space="preserve">Artikel </w:t>
      </w:r>
      <w:r>
        <w:rPr>
          <w:rFonts w:ascii="Calibri" w:hAnsi="Calibri" w:eastAsia="Calibri" w:cs="Calibri"/>
          <w:b/>
          <w:bCs/>
          <w:color w:val="0070c0"/>
          <w:sz w:val="22"/>
          <w:szCs w:val="22"/>
          <w:lang w:val="de-de" w:eastAsia="de-de" w:bidi="de-de"/>
        </w:rPr>
        <w:t>13</w:t>
      </w:r>
      <w:r>
        <w:rPr>
          <w:rFonts w:ascii="Calibri" w:hAnsi="Calibri" w:eastAsia="Calibri" w:cs="Calibri"/>
          <w:b/>
          <w:bCs/>
          <w:color w:val="0070c0"/>
          <w:sz w:val="22"/>
          <w:szCs w:val="22"/>
          <w:lang w:val="de-de" w:eastAsia="de-de" w:bidi="de-de"/>
        </w:rPr>
        <w:t xml:space="preserve"> Verkürzte Prüfung</w:t>
      </w:r>
      <w:r>
        <w:rPr>
          <w:rFonts w:ascii="Calibri" w:hAnsi="Calibri" w:eastAsia="Calibri" w:cs="Calibri"/>
          <w:sz w:val="22"/>
          <w:szCs w:val="22"/>
          <w:lang w:val="de-de" w:eastAsia="de-de" w:bidi="de-de"/>
        </w:rPr>
      </w:r>
      <w:bookmarkEnd w:id="47"/>
      <w:r>
        <w:rPr>
          <w:rFonts w:ascii="Calibri" w:hAnsi="Calibri" w:eastAsia="Calibri" w:cs="Calibri"/>
          <w:sz w:val="22"/>
          <w:szCs w:val="22"/>
          <w:lang w:val="de-de" w:eastAsia="de-de" w:bidi="de-de"/>
        </w:rPr>
      </w:r>
      <w:r>
        <w:rPr>
          <w:rFonts w:ascii="Calibri" w:hAnsi="Calibri" w:eastAsia="Calibri" w:cs="Calibri"/>
          <w:b/>
          <w:bCs/>
          <w:color w:val="0070c0"/>
          <w:sz w:val="22"/>
          <w:szCs w:val="22"/>
          <w:lang w:val="de-de" w:eastAsia="de-de" w:bidi="de-de"/>
        </w:rPr>
      </w:r>
    </w:p>
    <w:p>
      <w:pPr>
        <w:spacing/>
        <w:jc w:val="both"/>
        <w:rPr>
          <w:kern w:val="1"/>
          <w:lang w:val="de-de" w:eastAsia="de-de" w:bidi="de-de"/>
        </w:rPr>
      </w:pPr>
      <w:r>
        <w:rPr>
          <w:kern w:val="1"/>
          <w:lang w:val="de-de" w:eastAsia="de-de" w:bidi="de-de"/>
        </w:rPr>
        <w:t>Die Verkürzte Prüfung sieht die Möglichkeit vor, Hengste mit außergewöhnlichen Ergebnissen in einer Sportdisziplin zur Eintragung in das Stammbuchregister zu qualifizieren, ohne dass diese Hengste an der vollständigen Hengstleistungsprüfung teilnehmen.</w:t>
      </w:r>
    </w:p>
    <w:p>
      <w:pPr>
        <w:spacing/>
        <w:jc w:val="both"/>
        <w:rPr>
          <w:b/>
          <w:bCs/>
          <w:color w:val="0070c0"/>
          <w:lang w:val="de-de" w:eastAsia="de-de" w:bidi="de-de"/>
        </w:rPr>
      </w:pPr>
      <w:r>
        <w:rPr>
          <w:color w:val="000000"/>
          <w:lang w:val="de-de" w:eastAsia="de-de" w:bidi="de-de"/>
        </w:rPr>
        <w:t xml:space="preserve"> </w:t>
      </w:r>
      <w:r>
        <w:rPr>
          <w:b/>
          <w:bCs/>
          <w:color w:val="0070c0"/>
          <w:lang w:val="de-de" w:eastAsia="de-de" w:bidi="de-de"/>
        </w:rPr>
        <w:t>13.1 Teilnahmeberechtigt</w:t>
      </w:r>
      <w:r>
        <w:rPr>
          <w:b/>
          <w:bCs/>
          <w:color w:val="0070c0"/>
          <w:lang w:val="de-de" w:eastAsia="de-de" w:bidi="de-de"/>
        </w:rPr>
      </w:r>
    </w:p>
    <w:p>
      <w:pPr>
        <w:spacing/>
        <w:jc w:val="both"/>
        <w:rPr>
          <w:kern w:val="1"/>
          <w:lang w:val="de-de" w:eastAsia="de-de" w:bidi="de-de"/>
        </w:rPr>
      </w:pPr>
      <w:r>
        <w:rPr>
          <w:kern w:val="1"/>
          <w:lang w:val="de-de" w:eastAsia="de-de" w:bidi="de-de"/>
        </w:rPr>
        <w:t>Um für die Teilnahme an der Verkürzten Prüfung in Betracht zu kommen, müssen die Hengste im Sport auf hohem Niveau Leistungen erbringen. Diese Anforderung ist dieselbe wie für das Sport-Elite-Prädikat (siehe: Registrierungsbestimmungen - Artikel Prädikate), wobei die Anforderung in der Dressur: Prix St. George oder höher, abweicht, und eine Punktzahl von mindestens drei Mal mindestens 65 % betrifft. Vergleichbare Leistungen sind im Ausland nach Ermessen der Hengstkörkommission erforderlich. Für andere Disziplinen sind vergleichbare Leistungen erforderlich, dies nach Ermessen der Hengstkörkommission. An der Verkürzten Prüfung können Hengste ab 7 Jahren oder älter teilnehmen. Vor Beginn der Verkürzten Prüfung wird die Abstammung des Hengstes mittels DNA-Test überprüft und außerdem der Trägerstatus von Erbkrankheiten festgestellt. Bei fehlerhafter Abstammung erlischt die Anweisung, es sei denn, die Hengstkörkommission  bestätigt die Anweisung. Für die Registrierung müssen die Voraussetzungen aus der Röntgenuntersuchung (Artikel 14) und aus der Untersuchung der Spermaqualität (Artikel 15) erfüllt sein. Nach der Anmeldung beurteilt die Hengstkörkommission unter anderem anhand der Sportergebnisse, ob ein Hengst für eine Bewertung in Frage kommt. Es steht der Hengstkörkommission frei, Hengste, die die sportlichen Anforderungen erfüllen, auf Grundlage der anderen in Artikel 1 (Zuchtziel und Zuchtprogramm) genannten Kriterien nicht zur Bewertung zuzulassen.</w:t>
      </w:r>
    </w:p>
    <w:p>
      <w:pPr>
        <w:rPr>
          <w:lang w:val="de-de" w:eastAsia="de-de" w:bidi="de-de"/>
        </w:rPr>
      </w:pPr>
      <w:r>
        <w:rPr>
          <w:b/>
          <w:bCs/>
          <w:color w:val="0070c0"/>
          <w:lang w:val="de-de" w:eastAsia="de-de" w:bidi="de-de"/>
        </w:rPr>
        <w:t>13.2 Bewertung und Verfahren</w:t>
      </w:r>
      <w:r>
        <w:rPr>
          <w:lang w:val="de-de" w:eastAsia="de-de" w:bidi="de-de"/>
        </w:rPr>
        <w:br w:type="textWrapping"/>
      </w:r>
      <w:r>
        <w:rPr>
          <w:b/>
          <w:bCs/>
          <w:i/>
          <w:iCs/>
          <w:color w:val="0070c0"/>
          <w:lang w:val="de-de" w:eastAsia="de-de" w:bidi="de-de"/>
        </w:rPr>
        <w:t>13.2.1 Anweisung</w:t>
      </w:r>
      <w:r>
        <w:rPr>
          <w:b/>
          <w:bCs/>
          <w:lang w:val="de-de" w:eastAsia="de-de" w:bidi="de-de"/>
        </w:rPr>
        <w:br w:type="textWrapping"/>
      </w:r>
      <w:r>
        <w:rPr>
          <w:lang w:val="de-de" w:eastAsia="de-de" w:bidi="de-de"/>
        </w:rPr>
        <w:t>Die Bewertung eines Hengstes erfolgt in folgenden Schritten:</w:t>
      </w:r>
    </w:p>
    <w:p>
      <w:pPr>
        <w:pStyle w:val="para14"/>
        <w:numPr>
          <w:ilvl w:val="0"/>
          <w:numId w:val="22"/>
        </w:numPr>
        <w:ind w:left="397" w:hanging="397"/>
        <w:rPr>
          <w:rFonts w:cs="Calibri"/>
          <w:sz w:val="22"/>
          <w:szCs w:val="22"/>
          <w:lang w:val="de-de" w:eastAsia="de-de" w:bidi="de-de"/>
        </w:rPr>
      </w:pPr>
      <w:r>
        <w:rPr>
          <w:rFonts w:cs="Calibri"/>
          <w:sz w:val="22"/>
          <w:szCs w:val="22"/>
          <w:lang w:val="de-de" w:eastAsia="de-de" w:bidi="de-de"/>
        </w:rPr>
        <w:t>Bewertung der Bewegung;</w:t>
      </w:r>
    </w:p>
    <w:p>
      <w:pPr>
        <w:pStyle w:val="para14"/>
        <w:numPr>
          <w:ilvl w:val="0"/>
          <w:numId w:val="22"/>
        </w:numPr>
        <w:ind w:left="397" w:hanging="397"/>
        <w:rPr>
          <w:rFonts w:cs="Calibri"/>
          <w:sz w:val="22"/>
          <w:szCs w:val="22"/>
          <w:lang w:val="de-de" w:eastAsia="de-de" w:bidi="de-de"/>
        </w:rPr>
      </w:pPr>
      <w:r>
        <w:rPr>
          <w:rFonts w:cs="Calibri"/>
          <w:sz w:val="22"/>
          <w:szCs w:val="22"/>
          <w:lang w:val="de-de" w:eastAsia="de-de" w:bidi="de-de"/>
        </w:rPr>
        <w:t>Bewertung des Exterieurs;</w:t>
      </w:r>
    </w:p>
    <w:p>
      <w:pPr>
        <w:pStyle w:val="para14"/>
        <w:numPr>
          <w:ilvl w:val="0"/>
          <w:numId w:val="22"/>
        </w:numPr>
        <w:ind w:left="397" w:hanging="397"/>
        <w:rPr>
          <w:rFonts w:cs="Calibri"/>
          <w:sz w:val="22"/>
          <w:szCs w:val="22"/>
          <w:lang w:val="de-de" w:eastAsia="de-de" w:bidi="de-de"/>
        </w:rPr>
      </w:pPr>
      <w:r>
        <w:rPr>
          <w:rFonts w:cs="Calibri"/>
          <w:sz w:val="22"/>
          <w:szCs w:val="22"/>
          <w:lang w:val="de-de" w:eastAsia="de-de" w:bidi="de-de"/>
        </w:rPr>
        <w:t>veterinärmedizinische klinische Bewertung.</w:t>
      </w:r>
    </w:p>
    <w:p>
      <w:pPr>
        <w:rPr>
          <w:b/>
          <w:bCs/>
          <w:color w:val="0070c0"/>
          <w:lang w:val="de-de" w:eastAsia="de-de" w:bidi="de-de"/>
        </w:rPr>
      </w:pPr>
      <w:r>
        <w:rPr>
          <w:b/>
          <w:bCs/>
          <w:i/>
          <w:iCs/>
          <w:color w:val="0070c0"/>
          <w:lang w:val="de-de" w:eastAsia="de-de" w:bidi="de-de"/>
        </w:rPr>
        <w:t>13.2.2 Entscheidungsprozess Anweisung</w:t>
      </w:r>
      <w:r>
        <w:rPr>
          <w:b/>
          <w:bCs/>
          <w:color w:val="0070c0"/>
          <w:lang w:val="de-de" w:eastAsia="de-de" w:bidi="de-de"/>
        </w:rPr>
      </w:r>
    </w:p>
    <w:p>
      <w:pPr>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Nach der Bewertung entscheidet die Hengstkörkommission über die Teilnahme an der Verkürzten Prüfung. Es kann sich um eine Anweisung unter Vorbehalt handeln, wenn die Ergebnisse der Untersuchung auf Kehlkopfpfeifen und/oder des DNA-Tests noch nicht bekannt sind. Diese Prüfungen können beide nach der Anweisung stattfinden und müssen vor der Verkürzten Prüfung abgeschlossen sein. Nachdem der Hengst zur Verkürzten Prüfung angewiesen wurde, muss die Verkürzte Prüfung bei der nächstfolgenden Hengstleistungsprüfung stattfinden.</w:t>
      </w:r>
    </w:p>
    <w:p>
      <w:pPr>
        <w:spacing/>
        <w:jc w:val="both"/>
        <w:tabs defTabSz="708">
          <w:tab w:val="left" w:pos="680" w:leader="none"/>
        </w:tabs>
        <w:rPr>
          <w:b/>
          <w:bCs/>
          <w:color w:val="0070c0"/>
          <w:lang w:val="de-de" w:eastAsia="de-de" w:bidi="de-de"/>
        </w:rPr>
      </w:pPr>
      <w:r>
        <w:rPr>
          <w:b/>
          <w:bCs/>
          <w:i/>
          <w:iCs/>
          <w:color w:val="0070c0"/>
          <w:lang w:val="de-de" w:eastAsia="de-de" w:bidi="de-de"/>
        </w:rPr>
        <w:t>13.2.3. Einspruch Entscheidungsprozess Anweisung</w:t>
      </w:r>
      <w:r>
        <w:rPr>
          <w:b/>
          <w:bCs/>
          <w:color w:val="0070c0"/>
          <w:lang w:val="de-de" w:eastAsia="de-de" w:bidi="de-de"/>
        </w:rPr>
      </w:r>
    </w:p>
    <w:p>
      <w:pPr>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Gegen das Urteil der Hengstkörkommission kann Berufung eingelegt werden. Der Einspruch muss innerhalb von 7 Tagen nach Bekanntgabe der Entscheidung schriftlich beim KFPS eingereicht werden. Anschließend wird der Hengst von der Hengstwiederholungskörkommission beurteilt. Bei Anweisung berät die Hengstwiederholungskörkommission den Vorstand nach Abschluss der Verkürzten Prüfung über die Eintragung.</w:t>
      </w:r>
    </w:p>
    <w:p>
      <w:pPr>
        <w:spacing/>
        <w:jc w:val="both"/>
        <w:rPr>
          <w:b/>
          <w:bCs/>
          <w:i/>
          <w:iCs/>
          <w:color w:val="0070c0"/>
          <w:lang w:val="de-de" w:eastAsia="de-de" w:bidi="de-de"/>
        </w:rPr>
      </w:pPr>
      <w:r>
        <w:rPr>
          <w:b/>
          <w:bCs/>
          <w:i/>
          <w:iCs/>
          <w:color w:val="0070c0"/>
          <w:lang w:val="de-de" w:eastAsia="de-de" w:bidi="de-de"/>
        </w:rPr>
        <w:t>13.2.4 Teilnahme Verkürzte Prüfung</w:t>
      </w:r>
    </w:p>
    <w:p>
      <w:pPr>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Die Verkürzte Prüfung ist eine zwei Wochen dauernde Prüfung. Bei dieser Prüfung wird der Hengst hinsichtlich seines Charakters, sowohl seines Verhaltens im Stall als auch seines Verhaltens im Gebrauch, beurteilt. Während der Prüfung wird der Hengst täglich vom Eigentümer oder einem von ihm benannten Trainer trainiert. Einmal während der Prüfung wird das Pferd von einem Gastreiter/-reiterin/-fahrer geritten/gefahren. Der Prüfungsbericht wird unter der Verantwortung der Hengst(wiederholungs)körkommission erstellt. In den Bericht fließen unter anderem die Befunde des Tierarztes ein.</w:t>
      </w:r>
    </w:p>
    <w:p>
      <w:pPr>
        <w:spacing/>
        <w:jc w:val="both"/>
        <w:rPr>
          <w:color w:val="000000"/>
          <w:lang w:val="de-de" w:eastAsia="de-de" w:bidi="de-de"/>
        </w:rPr>
      </w:pPr>
      <w:r>
        <w:rPr>
          <w:b/>
          <w:bCs/>
          <w:i/>
          <w:iCs/>
          <w:color w:val="0070c0"/>
          <w:lang w:val="de-de" w:eastAsia="de-de" w:bidi="de-de"/>
        </w:rPr>
        <w:t>13.2.5 Ergebnis</w:t>
      </w:r>
      <w:r>
        <w:rPr>
          <w:color w:val="000000"/>
          <w:lang w:val="de-de" w:eastAsia="de-de" w:bidi="de-de"/>
        </w:rPr>
      </w:r>
    </w:p>
    <w:p>
      <w:pPr>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Auf Grundlage des Berichts formuliert die Hengst(wiederholungs)körkommission eine Empfehlung  darüber, ob eine Eintragung in das Stammbuch erfolgen soll oder nicht. Auf Grundlage dieser Empfehlung entscheidet der Vorstand über die Eintragung. Die Hengst(wiederholungs)körkommission verarbeitet die Ergebnisse in einem Bericht, der veröffentlicht wird. Gegen die Entscheidung des Vorstandes ist keine Beschwerde, Einspruch oder Berufung möglich.</w:t>
      </w:r>
    </w:p>
    <w:p>
      <w:pPr>
        <w:pStyle w:val="para4"/>
        <w:spacing/>
        <w:jc w:val="both"/>
        <w:rPr>
          <w:rFonts w:ascii="Calibri" w:hAnsi="Calibri" w:eastAsia="Calibri" w:cs="Calibri"/>
          <w:b/>
          <w:bCs/>
          <w:color w:val="0070c0"/>
          <w:lang w:val="de-de" w:eastAsia="de-de" w:bidi="de-de"/>
        </w:rPr>
      </w:pPr>
      <w:r>
        <w:rPr>
          <w:rFonts w:ascii="Calibri" w:hAnsi="Calibri" w:eastAsia="Calibri" w:cs="Calibri"/>
          <w:b/>
          <w:bCs/>
          <w:color w:val="0070c0"/>
          <w:lang w:val="de-de" w:eastAsia="de-de" w:bidi="de-de"/>
        </w:rPr>
        <w:t>13.2.6 Abschlussbericht</w:t>
      </w:r>
    </w:p>
    <w:p>
      <w:pPr>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Der Abschlussbericht muss spätestens 7 Tage nach der Entscheidung über die Eintragung des Hengstes in das Stammbuchregister auf der KFPS-Website veröffentlicht werden.</w:t>
      </w:r>
    </w:p>
    <w:p>
      <w:pPr>
        <w:spacing/>
        <w:jc w:val="both"/>
        <w:rPr>
          <w:color w:val="000000"/>
          <w:lang w:val="de-de" w:eastAsia="de-de" w:bidi="de-de"/>
        </w:rPr>
      </w:pPr>
      <w:r>
        <w:rPr>
          <w:color w:val="000000"/>
          <w:lang w:val="de-de" w:eastAsia="de-de" w:bidi="de-de"/>
        </w:rPr>
      </w:r>
    </w:p>
    <w:p>
      <w:pPr>
        <w:pStyle w:val="para2"/>
        <w:rPr>
          <w:rFonts w:ascii="Calibri" w:hAnsi="Calibri" w:eastAsia="Calibri" w:cs="Calibri"/>
          <w:b/>
          <w:bCs/>
          <w:color w:val="0070c0"/>
          <w:sz w:val="22"/>
          <w:szCs w:val="22"/>
          <w:lang w:val="de-de" w:eastAsia="de-de" w:bidi="de-de"/>
        </w:rPr>
      </w:pPr>
      <w:r>
        <w:rPr>
          <w:rFonts w:ascii="Calibri" w:hAnsi="Calibri" w:eastAsia="Calibri" w:cs="Calibri"/>
          <w:sz w:val="22"/>
          <w:szCs w:val="22"/>
          <w:lang w:val="de-de" w:eastAsia="de-de" w:bidi="de-de"/>
        </w:rPr>
      </w:r>
      <w:bookmarkStart w:id="48" w:name="_Toc133265543"/>
      <w:r>
        <w:rPr>
          <w:rFonts w:ascii="Calibri" w:hAnsi="Calibri" w:eastAsia="Calibri" w:cs="Calibri"/>
          <w:sz w:val="22"/>
          <w:szCs w:val="22"/>
          <w:lang w:val="de-de" w:eastAsia="de-de" w:bidi="de-de"/>
        </w:rPr>
      </w:r>
      <w:r>
        <w:rPr>
          <w:rFonts w:ascii="Calibri" w:hAnsi="Calibri" w:eastAsia="Calibri" w:cs="Calibri"/>
          <w:b/>
          <w:bCs/>
          <w:color w:val="0070c0"/>
          <w:sz w:val="22"/>
          <w:szCs w:val="22"/>
          <w:lang w:val="de-de" w:eastAsia="de-de" w:bidi="de-de"/>
        </w:rPr>
        <w:t xml:space="preserve">Artikel </w:t>
      </w:r>
      <w:r>
        <w:rPr>
          <w:rFonts w:ascii="Calibri" w:hAnsi="Calibri" w:eastAsia="Calibri" w:cs="Calibri"/>
          <w:b/>
          <w:bCs/>
          <w:color w:val="0070c0"/>
          <w:sz w:val="22"/>
          <w:szCs w:val="22"/>
          <w:lang w:val="de-de" w:eastAsia="de-de" w:bidi="de-de"/>
        </w:rPr>
        <w:t>1</w:t>
      </w:r>
      <w:r>
        <w:rPr>
          <w:rFonts w:ascii="Calibri" w:hAnsi="Calibri" w:eastAsia="Calibri" w:cs="Calibri"/>
          <w:b/>
          <w:bCs/>
          <w:color w:val="0070c0"/>
          <w:sz w:val="22"/>
          <w:szCs w:val="22"/>
          <w:lang w:val="de-de" w:eastAsia="de-de" w:bidi="de-de"/>
        </w:rPr>
        <w:t>4</w:t>
      </w:r>
      <w:r>
        <w:rPr>
          <w:rFonts w:ascii="Calibri" w:hAnsi="Calibri" w:eastAsia="Calibri" w:cs="Calibri"/>
          <w:b/>
          <w:bCs/>
          <w:color w:val="0070c0"/>
          <w:sz w:val="22"/>
          <w:szCs w:val="22"/>
          <w:lang w:val="de-de" w:eastAsia="de-de" w:bidi="de-de"/>
        </w:rPr>
        <w:t xml:space="preserve"> Röntgenuntersuchung</w:t>
      </w:r>
      <w:r>
        <w:rPr>
          <w:rFonts w:ascii="Calibri" w:hAnsi="Calibri" w:eastAsia="Calibri" w:cs="Calibri"/>
          <w:sz w:val="22"/>
          <w:szCs w:val="22"/>
          <w:lang w:val="de-de" w:eastAsia="de-de" w:bidi="de-de"/>
        </w:rPr>
      </w:r>
      <w:bookmarkEnd w:id="48"/>
      <w:r>
        <w:rPr>
          <w:rFonts w:ascii="Calibri" w:hAnsi="Calibri" w:eastAsia="Calibri" w:cs="Calibri"/>
          <w:sz w:val="22"/>
          <w:szCs w:val="22"/>
          <w:lang w:val="de-de" w:eastAsia="de-de" w:bidi="de-de"/>
        </w:rPr>
      </w:r>
      <w:r>
        <w:rPr>
          <w:rFonts w:ascii="Calibri" w:hAnsi="Calibri" w:eastAsia="Calibri" w:cs="Calibri"/>
          <w:b/>
          <w:bCs/>
          <w:color w:val="0070c0"/>
          <w:sz w:val="22"/>
          <w:szCs w:val="22"/>
          <w:lang w:val="de-de" w:eastAsia="de-de" w:bidi="de-de"/>
        </w:rPr>
      </w:r>
    </w:p>
    <w:p>
      <w:pPr>
        <w:pStyle w:val="para3"/>
        <w:rPr>
          <w:rFonts w:ascii="Calibri" w:hAnsi="Calibri" w:eastAsia="Calibri" w:cs="Calibri"/>
          <w:b/>
          <w:bCs/>
          <w:color w:val="0070c0"/>
          <w:sz w:val="22"/>
          <w:szCs w:val="22"/>
          <w:lang w:val="de-de" w:eastAsia="de-de" w:bidi="de-de"/>
        </w:rPr>
      </w:pPr>
      <w:r>
        <w:rPr>
          <w:rFonts w:ascii="Calibri" w:hAnsi="Calibri" w:eastAsia="Calibri" w:cs="Calibri"/>
          <w:sz w:val="22"/>
          <w:szCs w:val="22"/>
          <w:lang w:val="de-de" w:eastAsia="de-de" w:bidi="de-de"/>
        </w:rPr>
      </w:r>
      <w:bookmarkStart w:id="49" w:name="_Toc84345592"/>
      <w:r>
        <w:rPr>
          <w:rFonts w:ascii="Calibri" w:hAnsi="Calibri" w:eastAsia="Calibri" w:cs="Calibri"/>
          <w:sz w:val="22"/>
          <w:szCs w:val="22"/>
          <w:lang w:val="de-de" w:eastAsia="de-de" w:bidi="de-de"/>
        </w:rPr>
      </w:r>
      <w:bookmarkStart w:id="50" w:name="_Toc86416240"/>
      <w:r>
        <w:rPr>
          <w:rFonts w:ascii="Calibri" w:hAnsi="Calibri" w:eastAsia="Calibri" w:cs="Calibri"/>
          <w:sz w:val="22"/>
          <w:szCs w:val="22"/>
          <w:lang w:val="de-de" w:eastAsia="de-de" w:bidi="de-de"/>
        </w:rPr>
      </w:r>
      <w:bookmarkStart w:id="51" w:name="_Toc86418498"/>
      <w:r>
        <w:rPr>
          <w:rFonts w:ascii="Calibri" w:hAnsi="Calibri" w:eastAsia="Calibri" w:cs="Calibri"/>
          <w:sz w:val="22"/>
          <w:szCs w:val="22"/>
          <w:lang w:val="de-de" w:eastAsia="de-de" w:bidi="de-de"/>
        </w:rPr>
      </w:r>
      <w:r>
        <w:rPr>
          <w:rFonts w:ascii="Calibri" w:hAnsi="Calibri" w:eastAsia="Calibri" w:cs="Calibri"/>
          <w:b/>
          <w:bCs/>
          <w:color w:val="0070c0"/>
          <w:sz w:val="22"/>
          <w:szCs w:val="22"/>
          <w:lang w:val="de-de" w:eastAsia="de-de" w:bidi="de-de"/>
        </w:rPr>
        <w:t>1</w:t>
      </w:r>
      <w:r>
        <w:rPr>
          <w:rFonts w:ascii="Calibri" w:hAnsi="Calibri" w:eastAsia="Calibri" w:cs="Calibri"/>
          <w:b/>
          <w:bCs/>
          <w:color w:val="0070c0"/>
          <w:sz w:val="22"/>
          <w:szCs w:val="22"/>
          <w:lang w:val="de-de" w:eastAsia="de-de" w:bidi="de-de"/>
        </w:rPr>
        <w:t>4</w:t>
      </w:r>
      <w:r>
        <w:rPr>
          <w:rFonts w:ascii="Calibri" w:hAnsi="Calibri" w:eastAsia="Calibri" w:cs="Calibri"/>
          <w:b/>
          <w:bCs/>
          <w:color w:val="0070c0"/>
          <w:sz w:val="22"/>
          <w:szCs w:val="22"/>
          <w:lang w:val="de-de" w:eastAsia="de-de" w:bidi="de-de"/>
        </w:rPr>
        <w:t>.1 Bewertungskriterien</w:t>
      </w:r>
      <w:r>
        <w:rPr>
          <w:rFonts w:ascii="Calibri" w:hAnsi="Calibri" w:eastAsia="Calibri" w:cs="Calibri"/>
          <w:sz w:val="22"/>
          <w:szCs w:val="22"/>
          <w:lang w:val="de-de" w:eastAsia="de-de" w:bidi="de-de"/>
        </w:rPr>
      </w:r>
      <w:bookmarkEnd w:id="49"/>
      <w:r>
        <w:rPr>
          <w:rFonts w:ascii="Calibri" w:hAnsi="Calibri" w:eastAsia="Calibri" w:cs="Calibri"/>
          <w:sz w:val="22"/>
          <w:szCs w:val="22"/>
          <w:lang w:val="de-de" w:eastAsia="de-de" w:bidi="de-de"/>
        </w:rPr>
      </w:r>
      <w:bookmarkEnd w:id="50"/>
      <w:r>
        <w:rPr>
          <w:rFonts w:ascii="Calibri" w:hAnsi="Calibri" w:eastAsia="Calibri" w:cs="Calibri"/>
          <w:sz w:val="22"/>
          <w:szCs w:val="22"/>
          <w:lang w:val="de-de" w:eastAsia="de-de" w:bidi="de-de"/>
        </w:rPr>
      </w:r>
      <w:bookmarkEnd w:id="51"/>
      <w:r>
        <w:rPr>
          <w:rFonts w:ascii="Calibri" w:hAnsi="Calibri" w:eastAsia="Calibri" w:cs="Calibri"/>
          <w:sz w:val="22"/>
          <w:szCs w:val="22"/>
          <w:lang w:val="de-de" w:eastAsia="de-de" w:bidi="de-de"/>
        </w:rPr>
      </w:r>
      <w:r>
        <w:rPr>
          <w:rFonts w:ascii="Calibri" w:hAnsi="Calibri" w:eastAsia="Calibri" w:cs="Calibri"/>
          <w:b/>
          <w:bCs/>
          <w:color w:val="0070c0"/>
          <w:sz w:val="22"/>
          <w:szCs w:val="22"/>
          <w:lang w:val="de-de" w:eastAsia="de-de" w:bidi="de-de"/>
        </w:rPr>
      </w:r>
    </w:p>
    <w:p>
      <w:pPr>
        <w:rPr>
          <w:lang w:val="de-de" w:eastAsia="de-de" w:bidi="de-de"/>
        </w:rPr>
      </w:pPr>
      <w:r>
        <w:rPr>
          <w:b/>
          <w:bCs/>
          <w:i/>
          <w:iCs/>
          <w:color w:val="0070c0"/>
          <w:lang w:val="de-de" w:eastAsia="de-de" w:bidi="de-de"/>
        </w:rPr>
        <w:t>14.1.1 Normen</w:t>
      </w:r>
      <w:r>
        <w:rPr>
          <w:lang w:val="de-de" w:eastAsia="de-de" w:bidi="de-de"/>
        </w:rPr>
      </w:r>
    </w:p>
    <w:p>
      <w:pPr>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Für die Teilnahme an der Zweiten Besichtigung, am Herkansing oder Bewertung der Verkürzten Prüfung müssen die Hengste in jedem der einzelnen Merkmale die festgelegten Normen für die Röntgenuntersuchung erfüllen:</w:t>
      </w:r>
    </w:p>
    <w:p>
      <w:pPr>
        <w:rPr>
          <w:lang w:val="de-de" w:eastAsia="de-de" w:bidi="de-de"/>
        </w:rPr>
      </w:pPr>
      <w:r>
        <w:rPr>
          <w:lang w:val="de-de" w:eastAsia="de-de" w:bidi="de-de"/>
        </w:rPr>
      </w:r>
    </w:p>
    <w:tbl>
      <w:tblPr>
        <w:tblStyle w:val="NormalTable"/>
        <w:name w:val="Tabelle1"/>
        <w:tabOrder w:val="0"/>
        <w:jc w:val="left"/>
        <w:tblInd w:w="120" w:type="dxa"/>
        <w:tblW w:w="8952" w:type="dxa"/>
        <w:tblLook w:val="06A0" w:firstRow="1" w:lastRow="0" w:firstColumn="1" w:lastColumn="0" w:noHBand="1" w:noVBand="1"/>
      </w:tblPr>
      <w:tblGrid>
        <w:gridCol w:w="2932"/>
        <w:gridCol w:w="3262"/>
        <w:gridCol w:w="2758"/>
      </w:tblGrid>
      <w:tr>
        <w:trPr>
          <w:tblHeader w:val="0"/>
          <w:cantSplit w:val="0"/>
          <w:trHeight w:val="390" w:hRule="atLeast"/>
        </w:trPr>
        <w:tc>
          <w:tcPr>
            <w:tcW w:w="2932" w:type="dxa"/>
            <w:tcMar>
              <w:left w:w="120" w:type="dxa"/>
              <w:right w:w="120" w:type="dxa"/>
            </w:tcMar>
            <w:tcBorders>
              <w:top w:val="single" w:sz="6" w:space="0" w:color="000000" tmln="15, 20, 20, 0, 0"/>
              <w:left w:val="single" w:sz="6" w:space="0" w:color="000000" tmln="15, 20, 20, 0, 0"/>
              <w:right w:val="single" w:sz="6" w:space="0" w:color="000000" tmln="15, 20, 20, 0, 0"/>
            </w:tcBorders>
            <w:tmTcPr id="1684580304" protected="0"/>
          </w:tcPr>
          <w:p>
            <w:pPr>
              <w:tabs defTabSz="708">
                <w:tab w:val="left" w:pos="0" w:leader="none"/>
                <w:tab w:val="left" w:pos="57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rPr>
                <w:b/>
                <w:bCs/>
                <w:color w:val="0070c0"/>
                <w:lang w:val="de-de" w:eastAsia="de-de" w:bidi="de-de"/>
              </w:rPr>
            </w:pPr>
            <w:r>
              <w:rPr>
                <w:b/>
                <w:bCs/>
                <w:color w:val="0070c0"/>
                <w:lang w:val="de-de" w:eastAsia="de-de" w:bidi="de-de"/>
              </w:rPr>
              <w:t>Merkmal</w:t>
            </w:r>
          </w:p>
        </w:tc>
        <w:tc>
          <w:tcPr>
            <w:tcW w:w="3262" w:type="dxa"/>
            <w:tcMar>
              <w:left w:w="120" w:type="dxa"/>
              <w:right w:w="120" w:type="dxa"/>
            </w:tcMar>
            <w:tcBorders>
              <w:top w:val="single" w:sz="6" w:space="0" w:color="000000" tmln="15, 20, 20, 0, 0"/>
              <w:left w:val="single" w:sz="6" w:space="0" w:color="000000" tmln="15, 20, 20, 0, 0"/>
            </w:tcBorders>
            <w:tmTcPr id="1684580304" protected="0"/>
          </w:tcPr>
          <w:p>
            <w:pPr>
              <w:rPr>
                <w:b/>
                <w:bCs/>
                <w:color w:val="0070c0"/>
                <w:lang w:val="de-de" w:eastAsia="de-de" w:bidi="de-de"/>
              </w:rPr>
            </w:pPr>
            <w:r>
              <w:rPr>
                <w:b/>
                <w:bCs/>
                <w:color w:val="0070c0"/>
                <w:lang w:val="de-de" w:eastAsia="de-de" w:bidi="de-de"/>
              </w:rPr>
              <w:t>Untermerkmal</w:t>
            </w:r>
          </w:p>
        </w:tc>
        <w:tc>
          <w:tcPr>
            <w:tcW w:w="2758" w:type="dxa"/>
            <w:tcMar>
              <w:left w:w="120" w:type="dxa"/>
              <w:right w:w="120" w:type="dxa"/>
            </w:tcMar>
            <w:tcBorders>
              <w:top w:val="single" w:sz="6" w:space="0" w:color="000000" tmln="15, 20, 20, 0, 0"/>
              <w:left w:val="single" w:sz="8" w:space="0" w:color="000000" tmln="20, 20, 20, 0, 0"/>
              <w:right w:val="single" w:sz="6" w:space="0" w:color="000000" tmln="15, 20, 20, 0, 0"/>
            </w:tcBorders>
            <w:tmTcPr id="1684580304" protected="0"/>
          </w:tcPr>
          <w:p>
            <w:pPr>
              <w:tabs defTabSz="708">
                <w:tab w:val="left" w:pos="0" w:leader="none"/>
                <w:tab w:val="left" w:pos="57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rPr>
                <w:b/>
                <w:bCs/>
                <w:color w:val="0070c0"/>
                <w:lang w:val="de-de" w:eastAsia="de-de" w:bidi="de-de"/>
              </w:rPr>
            </w:pPr>
            <w:r>
              <w:rPr>
                <w:b/>
                <w:bCs/>
                <w:color w:val="0070c0"/>
                <w:lang w:val="de-de" w:eastAsia="de-de" w:bidi="de-de"/>
              </w:rPr>
              <w:t>Akzeptabel</w:t>
            </w:r>
          </w:p>
        </w:tc>
      </w:tr>
      <w:tr>
        <w:trPr>
          <w:tblHeader w:val="0"/>
          <w:cantSplit w:val="0"/>
          <w:trHeight w:val="390" w:hRule="atLeast"/>
        </w:trPr>
        <w:tc>
          <w:tcPr>
            <w:tcW w:w="2932" w:type="dxa"/>
            <w:tcMar>
              <w:left w:w="120" w:type="dxa"/>
              <w:right w:w="120" w:type="dxa"/>
            </w:tcMar>
            <w:tcBorders>
              <w:top w:val="single" w:sz="6" w:space="0" w:color="000000" tmln="15, 20, 20, 0, 0"/>
              <w:left w:val="single" w:sz="6" w:space="0" w:color="000000" tmln="15, 20, 20, 0, 0"/>
              <w:right w:val="single" w:sz="6" w:space="0" w:color="000000" tmln="15, 20, 20, 0, 0"/>
            </w:tcBorders>
            <w:tmTcPr id="1684580304" protected="0"/>
          </w:tcPr>
          <w:p>
            <w:pPr>
              <w:tabs defTabSz="708">
                <w:tab w:val="left" w:pos="0" w:leader="none"/>
                <w:tab w:val="left" w:pos="57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rPr>
                <w:lang w:val="de-de" w:eastAsia="de-de" w:bidi="de-de"/>
              </w:rPr>
            </w:pPr>
            <w:r>
              <w:rPr>
                <w:lang w:val="de-de" w:eastAsia="de-de" w:bidi="de-de"/>
              </w:rPr>
              <w:t>Strahlbein</w:t>
            </w:r>
          </w:p>
        </w:tc>
        <w:tc>
          <w:tcPr>
            <w:tcW w:w="3262" w:type="dxa"/>
            <w:tcMar>
              <w:left w:w="120" w:type="dxa"/>
              <w:right w:w="120" w:type="dxa"/>
            </w:tcMar>
            <w:tcBorders>
              <w:top w:val="single" w:sz="6" w:space="0" w:color="000000" tmln="15, 20, 20, 0, 0"/>
              <w:left w:val="single" w:sz="6" w:space="0" w:color="000000" tmln="15, 20, 20, 0, 0"/>
            </w:tcBorders>
            <w:tmTcPr id="1684580304" protected="0"/>
          </w:tcPr>
          <w:p>
            <w:pPr>
              <w:rPr>
                <w:lang w:val="de-de" w:eastAsia="de-de" w:bidi="de-de"/>
              </w:rPr>
            </w:pPr>
            <w:r>
              <w:rPr>
                <w:lang w:val="de-de" w:eastAsia="de-de" w:bidi="de-de"/>
              </w:rPr>
            </w:r>
          </w:p>
        </w:tc>
        <w:tc>
          <w:tcPr>
            <w:tcW w:w="2758" w:type="dxa"/>
            <w:tcMar>
              <w:left w:w="120" w:type="dxa"/>
              <w:right w:w="120" w:type="dxa"/>
            </w:tcMar>
            <w:tcBorders>
              <w:top w:val="single" w:sz="6" w:space="0" w:color="000000" tmln="15, 20, 20, 0, 0"/>
              <w:left w:val="single" w:sz="8" w:space="0" w:color="000000" tmln="20, 20, 20, 0, 0"/>
              <w:right w:val="single" w:sz="6" w:space="0" w:color="000000" tmln="15, 20, 20, 0, 0"/>
            </w:tcBorders>
            <w:tmTcPr id="1684580304" protected="0"/>
          </w:tcPr>
          <w:p>
            <w:pPr>
              <w:tabs defTabSz="708">
                <w:tab w:val="left" w:pos="0" w:leader="none"/>
                <w:tab w:val="left" w:pos="57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rPr>
                <w:lang w:val="de-de" w:eastAsia="de-de" w:bidi="de-de"/>
              </w:rPr>
            </w:pPr>
            <w:r>
              <w:rPr>
                <w:lang w:val="de-de" w:eastAsia="de-de" w:bidi="de-de"/>
              </w:rPr>
              <w:t xml:space="preserve">Klasse 0-1-2 </w:t>
            </w:r>
          </w:p>
        </w:tc>
      </w:tr>
      <w:tr>
        <w:trPr>
          <w:tblHeader w:val="0"/>
          <w:cantSplit w:val="0"/>
          <w:trHeight w:val="390" w:hRule="atLeast"/>
        </w:trPr>
        <w:tc>
          <w:tcPr>
            <w:tcW w:w="2932" w:type="dxa"/>
            <w:tcMar>
              <w:left w:w="120" w:type="dxa"/>
              <w:right w:w="120" w:type="dxa"/>
            </w:tcMar>
            <w:tcBorders>
              <w:top w:val="single" w:sz="8" w:space="0" w:color="000000" tmln="20, 20, 20, 0, 0"/>
              <w:left w:val="single" w:sz="6" w:space="0" w:color="000000" tmln="15, 20, 20, 0, 0"/>
              <w:right w:val="single" w:sz="6" w:space="0" w:color="000000" tmln="15, 20, 20, 0, 0"/>
            </w:tcBorders>
            <w:tmTcPr id="1684580304" protected="0"/>
          </w:tcPr>
          <w:p>
            <w:pPr>
              <w:tabs defTabSz="708">
                <w:tab w:val="left" w:pos="0" w:leader="none"/>
                <w:tab w:val="left" w:pos="57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rPr>
                <w:lang w:val="de-de" w:eastAsia="de-de" w:bidi="de-de"/>
              </w:rPr>
            </w:pPr>
            <w:r>
              <w:rPr>
                <w:lang w:val="de-de" w:eastAsia="de-de" w:bidi="de-de"/>
              </w:rPr>
              <w:t>Sesambeine</w:t>
            </w:r>
          </w:p>
        </w:tc>
        <w:tc>
          <w:tcPr>
            <w:tcW w:w="3262" w:type="dxa"/>
            <w:tcMar>
              <w:left w:w="120" w:type="dxa"/>
              <w:right w:w="120" w:type="dxa"/>
            </w:tcMar>
            <w:tcBorders>
              <w:top w:val="single" w:sz="8" w:space="0" w:color="000000" tmln="20, 20, 20, 0, 0"/>
              <w:left w:val="single" w:sz="6" w:space="0" w:color="000000" tmln="15, 20, 20, 0, 0"/>
            </w:tcBorders>
            <w:tmTcPr id="1684580304" protected="0"/>
          </w:tcPr>
          <w:p>
            <w:pPr>
              <w:rPr>
                <w:lang w:val="de-de" w:eastAsia="de-de" w:bidi="de-de"/>
              </w:rPr>
            </w:pPr>
            <w:r>
              <w:rPr>
                <w:lang w:val="de-de" w:eastAsia="de-de" w:bidi="de-de"/>
              </w:rPr>
            </w:r>
          </w:p>
        </w:tc>
        <w:tc>
          <w:tcPr>
            <w:tcW w:w="2758" w:type="dxa"/>
            <w:tcMar>
              <w:left w:w="120" w:type="dxa"/>
              <w:right w:w="120" w:type="dxa"/>
            </w:tcMar>
            <w:tcBorders>
              <w:top w:val="single" w:sz="8" w:space="0" w:color="000000" tmln="20, 20, 20, 0, 0"/>
              <w:left w:val="single" w:sz="8" w:space="0" w:color="000000" tmln="20, 20, 20, 0, 0"/>
              <w:right w:val="single" w:sz="6" w:space="0" w:color="000000" tmln="15, 20, 20, 0, 0"/>
            </w:tcBorders>
            <w:tmTcPr id="1684580304" protected="0"/>
          </w:tcPr>
          <w:p>
            <w:pPr>
              <w:tabs defTabSz="708">
                <w:tab w:val="left" w:pos="0" w:leader="none"/>
                <w:tab w:val="left" w:pos="57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rPr>
                <w:lang w:val="de-de" w:eastAsia="de-de" w:bidi="de-de"/>
              </w:rPr>
            </w:pPr>
            <w:r>
              <w:rPr>
                <w:lang w:val="de-de" w:eastAsia="de-de" w:bidi="de-de"/>
              </w:rPr>
              <w:t>Kein Selektionsmerkmal</w:t>
            </w:r>
          </w:p>
        </w:tc>
      </w:tr>
      <w:tr>
        <w:trPr>
          <w:tblHeader w:val="0"/>
          <w:cantSplit w:val="0"/>
          <w:trHeight w:val="390" w:hRule="atLeast"/>
        </w:trPr>
        <w:tc>
          <w:tcPr>
            <w:tcW w:w="2932" w:type="dxa"/>
            <w:tcMar>
              <w:left w:w="120" w:type="dxa"/>
              <w:right w:w="120" w:type="dxa"/>
            </w:tcMar>
            <w:tcBorders>
              <w:top w:val="single" w:sz="8" w:space="0" w:color="000000" tmln="20, 20, 20, 0, 0"/>
              <w:left w:val="single" w:sz="6" w:space="0" w:color="000000" tmln="15, 20, 20, 0, 0"/>
              <w:right w:val="single" w:sz="6" w:space="0" w:color="000000" tmln="15, 20, 20, 0, 0"/>
            </w:tcBorders>
            <w:tmTcPr id="1684580304" protected="0"/>
          </w:tcPr>
          <w:p>
            <w:pPr>
              <w:tabs defTabSz="708">
                <w:tab w:val="left" w:pos="0" w:leader="none"/>
                <w:tab w:val="left" w:pos="57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rPr>
                <w:lang w:val="de-de" w:eastAsia="de-de" w:bidi="de-de"/>
              </w:rPr>
            </w:pPr>
            <w:r>
              <w:rPr>
                <w:lang w:val="de-de" w:eastAsia="de-de" w:bidi="de-de"/>
              </w:rPr>
              <w:t>Fesselgelenksarthrose</w:t>
            </w:r>
          </w:p>
        </w:tc>
        <w:tc>
          <w:tcPr>
            <w:tcW w:w="3262" w:type="dxa"/>
            <w:tcMar>
              <w:left w:w="120" w:type="dxa"/>
              <w:right w:w="120" w:type="dxa"/>
            </w:tcMar>
            <w:tcBorders>
              <w:top w:val="single" w:sz="8" w:space="0" w:color="000000" tmln="20, 20, 20, 0, 0"/>
              <w:left w:val="single" w:sz="6" w:space="0" w:color="000000" tmln="15, 20, 20, 0, 0"/>
            </w:tcBorders>
            <w:tmTcPr id="1684580304" protected="0"/>
          </w:tcPr>
          <w:p>
            <w:pPr>
              <w:rPr>
                <w:lang w:val="de-de" w:eastAsia="de-de" w:bidi="de-de"/>
              </w:rPr>
            </w:pPr>
            <w:r>
              <w:rPr>
                <w:lang w:val="de-de" w:eastAsia="de-de" w:bidi="de-de"/>
              </w:rPr>
            </w:r>
          </w:p>
        </w:tc>
        <w:tc>
          <w:tcPr>
            <w:tcW w:w="2758" w:type="dxa"/>
            <w:tcMar>
              <w:left w:w="120" w:type="dxa"/>
              <w:right w:w="120" w:type="dxa"/>
            </w:tcMar>
            <w:tcBorders>
              <w:top w:val="single" w:sz="8" w:space="0" w:color="000000" tmln="20, 20, 20, 0, 0"/>
              <w:left w:val="single" w:sz="8" w:space="0" w:color="000000" tmln="20, 20, 20, 0, 0"/>
              <w:right w:val="single" w:sz="6" w:space="0" w:color="000000" tmln="15, 20, 20, 0, 0"/>
            </w:tcBorders>
            <w:tmTcPr id="1684580304" protected="0"/>
          </w:tcPr>
          <w:p>
            <w:pPr>
              <w:tabs defTabSz="708">
                <w:tab w:val="left" w:pos="0" w:leader="none"/>
                <w:tab w:val="left" w:pos="57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rPr>
                <w:lang w:val="de-de" w:eastAsia="de-de" w:bidi="de-de"/>
              </w:rPr>
            </w:pPr>
            <w:r>
              <w:rPr>
                <w:lang w:val="de-de" w:eastAsia="de-de" w:bidi="de-de"/>
              </w:rPr>
              <w:t xml:space="preserve">Klasse 0-1-2-3 </w:t>
            </w:r>
          </w:p>
        </w:tc>
      </w:tr>
      <w:tr>
        <w:trPr>
          <w:tblHeader w:val="0"/>
          <w:cantSplit w:val="0"/>
          <w:trHeight w:val="390" w:hRule="atLeast"/>
        </w:trPr>
        <w:tc>
          <w:tcPr>
            <w:tcW w:w="2932" w:type="dxa"/>
            <w:tcMar>
              <w:left w:w="120" w:type="dxa"/>
              <w:right w:w="120" w:type="dxa"/>
            </w:tcMar>
            <w:tcBorders>
              <w:top w:val="single" w:sz="8" w:space="0" w:color="000000" tmln="20, 20, 20, 0, 0"/>
              <w:left w:val="single" w:sz="6" w:space="0" w:color="000000" tmln="15, 20, 20, 0, 0"/>
              <w:right w:val="single" w:sz="6" w:space="0" w:color="000000" tmln="15, 20, 20, 0, 0"/>
            </w:tcBorders>
            <w:tmTcPr id="1684580304" protected="0"/>
          </w:tcPr>
          <w:p>
            <w:pPr>
              <w:tabs defTabSz="708">
                <w:tab w:val="left" w:pos="0" w:leader="none"/>
                <w:tab w:val="left" w:pos="57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rPr>
                <w:lang w:val="de-de" w:eastAsia="de-de" w:bidi="de-de"/>
              </w:rPr>
            </w:pPr>
            <w:r>
              <w:rPr>
                <w:lang w:val="de-de" w:eastAsia="de-de" w:bidi="de-de"/>
              </w:rPr>
              <w:t>Spat</w:t>
            </w:r>
          </w:p>
        </w:tc>
        <w:tc>
          <w:tcPr>
            <w:tcW w:w="3262" w:type="dxa"/>
            <w:tcMar>
              <w:left w:w="120" w:type="dxa"/>
              <w:right w:w="120" w:type="dxa"/>
            </w:tcMar>
            <w:tcBorders>
              <w:top w:val="single" w:sz="8" w:space="0" w:color="000000" tmln="20, 20, 20, 0, 0"/>
              <w:left w:val="single" w:sz="6" w:space="0" w:color="000000" tmln="15, 20, 20, 0, 0"/>
            </w:tcBorders>
            <w:tmTcPr id="1684580304" protected="0"/>
          </w:tcPr>
          <w:p>
            <w:pPr>
              <w:rPr>
                <w:lang w:val="de-de" w:eastAsia="de-de" w:bidi="de-de"/>
              </w:rPr>
            </w:pPr>
            <w:r>
              <w:rPr>
                <w:lang w:val="de-de" w:eastAsia="de-de" w:bidi="de-de"/>
              </w:rPr>
            </w:r>
          </w:p>
        </w:tc>
        <w:tc>
          <w:tcPr>
            <w:tcW w:w="2758" w:type="dxa"/>
            <w:tcMar>
              <w:left w:w="120" w:type="dxa"/>
              <w:right w:w="120" w:type="dxa"/>
            </w:tcMar>
            <w:tcBorders>
              <w:top w:val="single" w:sz="8" w:space="0" w:color="000000" tmln="20, 20, 20, 0, 0"/>
              <w:left w:val="single" w:sz="8" w:space="0" w:color="000000" tmln="20, 20, 20, 0, 0"/>
              <w:right w:val="single" w:sz="6" w:space="0" w:color="000000" tmln="15, 20, 20, 0, 0"/>
            </w:tcBorders>
            <w:tmTcPr id="1684580304" protected="0"/>
          </w:tcPr>
          <w:p>
            <w:pPr>
              <w:tabs defTabSz="708">
                <w:tab w:val="left" w:pos="0" w:leader="none"/>
                <w:tab w:val="left" w:pos="57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rPr>
                <w:lang w:val="de-de" w:eastAsia="de-de" w:bidi="de-de"/>
              </w:rPr>
            </w:pPr>
            <w:r>
              <w:rPr>
                <w:lang w:val="de-de" w:eastAsia="de-de" w:bidi="de-de"/>
              </w:rPr>
              <w:t xml:space="preserve">Klasse 0-1-2 </w:t>
            </w:r>
          </w:p>
        </w:tc>
      </w:tr>
      <w:tr>
        <w:trPr>
          <w:tblHeader w:val="0"/>
          <w:cantSplit w:val="0"/>
          <w:trHeight w:val="390" w:hRule="atLeast"/>
        </w:trPr>
        <w:tc>
          <w:tcPr>
            <w:tcW w:w="2932" w:type="dxa"/>
            <w:tcMar>
              <w:left w:w="120" w:type="dxa"/>
              <w:right w:w="120" w:type="dxa"/>
            </w:tcMar>
            <w:tcBorders>
              <w:top w:val="single" w:sz="8" w:space="0" w:color="000000" tmln="20, 20, 20, 0, 0"/>
              <w:left w:val="single" w:sz="6" w:space="0" w:color="000000" tmln="15, 20, 20, 0, 0"/>
              <w:bottom w:val="single" w:sz="8" w:space="0" w:color="000000" tmln="20, 20, 20, 0, 0"/>
              <w:right w:val="single" w:sz="6" w:space="0" w:color="000000" tmln="15, 20, 20, 0, 0"/>
            </w:tcBorders>
            <w:tmTcPr id="1684580304" protected="0"/>
          </w:tcPr>
          <w:p>
            <w:pPr>
              <w:rPr>
                <w:color w:val="000000"/>
                <w:lang w:val="de-de" w:eastAsia="de-de" w:bidi="de-de"/>
              </w:rPr>
            </w:pPr>
            <w:r>
              <w:rPr>
                <w:color w:val="000000"/>
                <w:lang w:val="de-de" w:eastAsia="de-de" w:bidi="de-de"/>
              </w:rPr>
              <w:t>Osteochondrose Sprunggelenk</w:t>
            </w:r>
          </w:p>
        </w:tc>
        <w:tc>
          <w:tcPr>
            <w:tcW w:w="3262" w:type="dxa"/>
            <w:tcMar>
              <w:left w:w="120" w:type="dxa"/>
              <w:right w:w="120" w:type="dxa"/>
            </w:tcMar>
            <w:tcBorders>
              <w:top w:val="single" w:sz="8" w:space="0" w:color="000000" tmln="20, 20, 20, 0, 0"/>
              <w:left w:val="single" w:sz="6" w:space="0" w:color="000000" tmln="15, 20, 20, 0, 0"/>
              <w:bottom w:val="single" w:sz="8" w:space="0" w:color="000000" tmln="20, 20, 20, 0, 0"/>
            </w:tcBorders>
            <w:tmTcPr id="1684580304" protected="0"/>
          </w:tcPr>
          <w:p>
            <w:pPr>
              <w:rPr>
                <w:color w:val="000000"/>
                <w:lang w:val="de-de" w:eastAsia="de-de" w:bidi="de-de"/>
              </w:rPr>
            </w:pPr>
            <w:r>
              <w:rPr>
                <w:color w:val="000000"/>
                <w:lang w:val="de-de" w:eastAsia="de-de" w:bidi="de-de"/>
              </w:rPr>
              <w:t>Sagittaler Tibiakamm</w:t>
            </w:r>
          </w:p>
          <w:p>
            <w:pPr>
              <w:rPr>
                <w:color w:val="000000"/>
                <w:lang w:val="de-de" w:eastAsia="de-de" w:bidi="de-de"/>
              </w:rPr>
            </w:pPr>
            <w:r>
              <w:rPr>
                <w:color w:val="000000"/>
                <w:lang w:val="de-de" w:eastAsia="de-de" w:bidi="de-de"/>
              </w:rPr>
              <w:t xml:space="preserve">andere Lokalisierung </w:t>
            </w:r>
          </w:p>
        </w:tc>
        <w:tc>
          <w:tcPr>
            <w:tcW w:w="2758" w:type="dxa"/>
            <w:tcMar>
              <w:left w:w="120" w:type="dxa"/>
              <w:right w:w="120" w:type="dxa"/>
            </w:tcMar>
            <w:tcBorders>
              <w:top w:val="single" w:sz="8" w:space="0" w:color="000000" tmln="20, 20, 20, 0, 0"/>
              <w:left w:val="single" w:sz="8" w:space="0" w:color="000000" tmln="20, 20, 20, 0, 0"/>
              <w:bottom w:val="single" w:sz="8" w:space="0" w:color="000000" tmln="20, 20, 20, 0, 0"/>
              <w:right w:val="single" w:sz="6" w:space="0" w:color="000000" tmln="15, 20, 20, 0, 0"/>
            </w:tcBorders>
            <w:tmTcPr id="1684580304" protected="0"/>
          </w:tcPr>
          <w:p>
            <w:pPr>
              <w:rPr>
                <w:color w:val="000000"/>
                <w:lang w:val="de-de" w:eastAsia="de-de" w:bidi="de-de"/>
              </w:rPr>
            </w:pPr>
            <w:r>
              <w:rPr>
                <w:color w:val="000000"/>
                <w:lang w:val="de-de" w:eastAsia="de-de" w:bidi="de-de"/>
              </w:rPr>
              <w:t>Klasse A</w:t>
            </w:r>
          </w:p>
          <w:p>
            <w:pPr>
              <w:rPr>
                <w:color w:val="000000"/>
                <w:lang w:val="de-de" w:eastAsia="de-de" w:bidi="de-de"/>
              </w:rPr>
            </w:pPr>
            <w:r>
              <w:rPr>
                <w:color w:val="000000"/>
                <w:lang w:val="de-de" w:eastAsia="de-de" w:bidi="de-de"/>
              </w:rPr>
              <w:t>Klasse A-B-C</w:t>
            </w:r>
          </w:p>
        </w:tc>
      </w:tr>
      <w:tr>
        <w:trPr>
          <w:tblHeader w:val="0"/>
          <w:cantSplit w:val="0"/>
          <w:trHeight w:val="390" w:hRule="atLeast"/>
        </w:trPr>
        <w:tc>
          <w:tcPr>
            <w:tcW w:w="2932" w:type="dxa"/>
            <w:tcMar>
              <w:left w:w="120" w:type="dxa"/>
              <w:right w:w="120" w:type="dxa"/>
            </w:tcMar>
            <w:tcBorders>
              <w:top w:val="single" w:sz="8" w:space="0" w:color="000000" tmln="20, 20, 20, 0, 0"/>
              <w:left w:val="single" w:sz="6" w:space="0" w:color="000000" tmln="15, 20, 20, 0, 0"/>
              <w:bottom w:val="single" w:sz="6" w:space="0" w:color="000000" tmln="15, 20, 20, 0, 0"/>
            </w:tcBorders>
            <w:tmTcPr id="1684580304" protected="0"/>
          </w:tcPr>
          <w:p>
            <w:pPr>
              <w:tabs defTabSz="708">
                <w:tab w:val="left" w:pos="0" w:leader="none"/>
                <w:tab w:val="left" w:pos="57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rPr>
                <w:color w:val="000000"/>
                <w:lang w:val="de-de" w:eastAsia="de-de" w:bidi="de-de"/>
              </w:rPr>
            </w:pPr>
            <w:r>
              <w:rPr>
                <w:color w:val="000000"/>
                <w:lang w:val="de-de" w:eastAsia="de-de" w:bidi="de-de"/>
              </w:rPr>
              <w:t>Osteochondrose Kniegelenk</w:t>
            </w:r>
          </w:p>
        </w:tc>
        <w:tc>
          <w:tcPr>
            <w:tcW w:w="3262" w:type="dxa"/>
            <w:tcMar>
              <w:left w:w="120" w:type="dxa"/>
              <w:right w:w="120" w:type="dxa"/>
            </w:tcMar>
            <w:tcBorders>
              <w:top w:val="single" w:sz="8" w:space="0" w:color="000000" tmln="20, 20, 20, 0, 0"/>
              <w:left w:val="single" w:sz="6" w:space="0" w:color="000000" tmln="15, 20, 20, 0, 0"/>
              <w:bottom w:val="single" w:sz="6" w:space="0" w:color="000000" tmln="15, 20, 20, 0, 0"/>
            </w:tcBorders>
            <w:tmTcPr id="1684580304" protected="0"/>
          </w:tcPr>
          <w:p>
            <w:pPr>
              <w:rPr>
                <w:color w:val="000000"/>
                <w:lang w:val="de-de" w:eastAsia="de-de" w:bidi="de-de"/>
              </w:rPr>
            </w:pPr>
            <w:r>
              <w:rPr>
                <w:color w:val="000000"/>
                <w:lang w:val="de-de" w:eastAsia="de-de" w:bidi="de-de"/>
              </w:rPr>
              <w:t xml:space="preserve">Lateraler Rollkamm Femur </w:t>
            </w:r>
          </w:p>
          <w:p>
            <w:pPr>
              <w:rPr>
                <w:color w:val="000000"/>
                <w:lang w:val="de-de" w:eastAsia="de-de" w:bidi="de-de"/>
              </w:rPr>
            </w:pPr>
            <w:r>
              <w:rPr>
                <w:color w:val="000000"/>
                <w:lang w:val="de-de" w:eastAsia="de-de" w:bidi="de-de"/>
              </w:rPr>
              <w:t xml:space="preserve">andere Lokalisierung </w:t>
            </w:r>
          </w:p>
        </w:tc>
        <w:tc>
          <w:tcPr>
            <w:tcW w:w="2758" w:type="dxa"/>
            <w:tcMar>
              <w:left w:w="120" w:type="dxa"/>
              <w:right w:w="120" w:type="dxa"/>
            </w:tcMar>
            <w:tcBorders>
              <w:top w:val="single" w:sz="8" w:space="0" w:color="000000" tmln="20, 20, 20, 0, 0"/>
              <w:left w:val="single" w:sz="8" w:space="0" w:color="000000" tmln="20, 20, 20, 0, 0"/>
              <w:bottom w:val="single" w:sz="6" w:space="0" w:color="000000" tmln="15, 20, 20, 0, 0"/>
              <w:right w:val="single" w:sz="6" w:space="0" w:color="000000" tmln="15, 20, 20, 0, 0"/>
            </w:tcBorders>
            <w:tmTcPr id="1684580304" protected="0"/>
          </w:tcPr>
          <w:p>
            <w:pPr>
              <w:rPr>
                <w:color w:val="000000"/>
                <w:lang w:val="de-de" w:eastAsia="de-de" w:bidi="de-de"/>
              </w:rPr>
            </w:pPr>
            <w:r>
              <w:rPr>
                <w:color w:val="000000"/>
                <w:lang w:val="de-de" w:eastAsia="de-de" w:bidi="de-de"/>
              </w:rPr>
              <w:t>Klasse A</w:t>
            </w:r>
          </w:p>
          <w:p>
            <w:pPr>
              <w:rPr>
                <w:color w:val="000000"/>
                <w:lang w:val="de-de" w:eastAsia="de-de" w:bidi="de-de"/>
              </w:rPr>
            </w:pPr>
            <w:r>
              <w:rPr>
                <w:color w:val="000000"/>
                <w:lang w:val="de-de" w:eastAsia="de-de" w:bidi="de-de"/>
              </w:rPr>
              <w:t>Klasse A-B-C</w:t>
            </w:r>
          </w:p>
        </w:tc>
      </w:tr>
      <w:tr>
        <w:trPr>
          <w:tblHeader w:val="0"/>
          <w:cantSplit w:val="0"/>
          <w:trHeight w:val="390" w:hRule="atLeast"/>
        </w:trPr>
        <w:tc>
          <w:tcPr>
            <w:tcW w:w="2932" w:type="dxa"/>
            <w:tcMar>
              <w:left w:w="120" w:type="dxa"/>
              <w:right w:w="120" w:type="dxa"/>
            </w:tcMar>
            <w:tcBorders>
              <w:top w:val="single" w:sz="8" w:space="0" w:color="000000" tmln="20, 20, 20, 0, 0"/>
              <w:left w:val="single" w:sz="6" w:space="0" w:color="000000" tmln="15, 20, 20, 0, 0"/>
              <w:bottom w:val="single" w:sz="6" w:space="0" w:color="000000" tmln="15, 20, 20, 0, 0"/>
            </w:tcBorders>
            <w:tmTcPr id="1684580304" protected="0"/>
          </w:tcPr>
          <w:p>
            <w:pPr>
              <w:rPr>
                <w:color w:val="000000"/>
                <w:lang w:val="de-de" w:eastAsia="de-de" w:bidi="de-de"/>
              </w:rPr>
            </w:pPr>
            <w:r>
              <w:rPr>
                <w:color w:val="000000"/>
                <w:lang w:val="de-de" w:eastAsia="de-de" w:bidi="de-de"/>
              </w:rPr>
              <w:t>Osteochondrose Fesselgelenk</w:t>
            </w:r>
          </w:p>
        </w:tc>
        <w:tc>
          <w:tcPr>
            <w:tcW w:w="3262" w:type="dxa"/>
            <w:tcMar>
              <w:left w:w="120" w:type="dxa"/>
              <w:right w:w="120" w:type="dxa"/>
            </w:tcMar>
            <w:tcBorders>
              <w:top w:val="single" w:sz="8" w:space="0" w:color="000000" tmln="20, 20, 20, 0, 0"/>
              <w:left w:val="single" w:sz="6" w:space="0" w:color="000000" tmln="15, 20, 20, 0, 0"/>
              <w:bottom w:val="single" w:sz="6" w:space="0" w:color="000000" tmln="15, 20, 20, 0, 0"/>
            </w:tcBorders>
            <w:tmTcPr id="1684580304" protected="0"/>
          </w:tcPr>
          <w:p>
            <w:pPr>
              <w:rPr>
                <w:color w:val="000000"/>
                <w:lang w:val="de-de" w:eastAsia="de-de" w:bidi="de-de"/>
              </w:rPr>
            </w:pPr>
            <w:r>
              <w:rPr>
                <w:color w:val="000000"/>
                <w:lang w:val="de-de" w:eastAsia="de-de" w:bidi="de-de"/>
              </w:rPr>
            </w:r>
          </w:p>
        </w:tc>
        <w:tc>
          <w:tcPr>
            <w:tcW w:w="2758" w:type="dxa"/>
            <w:tcMar>
              <w:left w:w="120" w:type="dxa"/>
              <w:right w:w="120" w:type="dxa"/>
            </w:tcMar>
            <w:tcBorders>
              <w:top w:val="single" w:sz="8" w:space="0" w:color="000000" tmln="20, 20, 20, 0, 0"/>
              <w:left w:val="single" w:sz="8" w:space="0" w:color="000000" tmln="20, 20, 20, 0, 0"/>
              <w:bottom w:val="single" w:sz="6" w:space="0" w:color="000000" tmln="15, 20, 20, 0, 0"/>
              <w:right w:val="single" w:sz="6" w:space="0" w:color="000000" tmln="15, 20, 20, 0, 0"/>
            </w:tcBorders>
            <w:tmTcPr id="1684580304" protected="0"/>
          </w:tcPr>
          <w:p>
            <w:pPr>
              <w:rPr>
                <w:color w:val="000000"/>
                <w:lang w:val="de-de" w:eastAsia="de-de" w:bidi="de-de"/>
              </w:rPr>
            </w:pPr>
            <w:r>
              <w:rPr>
                <w:color w:val="000000"/>
                <w:lang w:val="de-de" w:eastAsia="de-de" w:bidi="de-de"/>
              </w:rPr>
              <w:t>Kein Selektionsmerkmal</w:t>
            </w:r>
          </w:p>
        </w:tc>
      </w:tr>
    </w:tbl>
    <w:p>
      <w:pPr>
        <w:rPr>
          <w:lang w:val="de-de" w:eastAsia="de-de" w:bidi="de-de"/>
        </w:rPr>
      </w:pPr>
      <w:r>
        <w:rPr>
          <w:lang w:val="de-de" w:eastAsia="de-de" w:bidi="de-de"/>
        </w:rPr>
      </w:r>
    </w:p>
    <w:p>
      <w:pPr>
        <w:rPr>
          <w:lang w:val="de-de" w:eastAsia="de-de" w:bidi="de-de"/>
        </w:rPr>
      </w:pPr>
      <w:r>
        <w:rPr>
          <w:b/>
          <w:bCs/>
          <w:i/>
          <w:iCs/>
          <w:color w:val="0070c0"/>
          <w:lang w:val="de-de" w:eastAsia="de-de" w:bidi="de-de"/>
        </w:rPr>
        <w:t>14.1.1 Bedeutung Klassen</w:t>
      </w:r>
      <w:r>
        <w:rPr>
          <w:lang w:val="de-de" w:eastAsia="de-de" w:bidi="de-de"/>
        </w:rPr>
      </w:r>
    </w:p>
    <w:p>
      <w:pPr>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 xml:space="preserve">Erläuterung KFPS Röntgenuntersuchung der verschiedenen Skelettteile. </w:t>
      </w:r>
    </w:p>
    <w:p>
      <w:pPr>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Die Ergebnisse der Beurteilung werden in Klassen mit folgender Bedeutung ausgedrückt:</w:t>
      </w:r>
    </w:p>
    <w:p>
      <w:pPr>
        <w:rPr>
          <w:lang w:val="de-de" w:eastAsia="de-de" w:bidi="de-de"/>
        </w:rPr>
      </w:pPr>
      <w:r>
        <w:rPr>
          <w:lang w:val="de-de" w:eastAsia="de-de" w:bidi="de-de"/>
        </w:rPr>
      </w:r>
    </w:p>
    <w:p>
      <w:pPr>
        <w:rPr>
          <w:lang w:val="de-de" w:eastAsia="de-de" w:bidi="de-de"/>
        </w:rPr>
      </w:pPr>
      <w:r>
        <w:rPr>
          <w:lang w:val="de-de" w:eastAsia="de-de" w:bidi="de-de"/>
        </w:rPr>
      </w:r>
    </w:p>
    <w:p>
      <w:pPr>
        <w:rPr>
          <w:b/>
          <w:bCs/>
          <w:color w:val="0070c0"/>
          <w:lang w:val="de-de" w:eastAsia="de-de" w:bidi="de-de"/>
        </w:rPr>
      </w:pPr>
      <w:r>
        <w:rPr>
          <w:b/>
          <w:bCs/>
          <w:color w:val="0070c0"/>
          <w:lang w:val="de-de" w:eastAsia="de-de" w:bidi="de-de"/>
        </w:rPr>
        <w:t>Klasse</w:t>
        <w:tab/>
        <w:tab/>
        <w:t xml:space="preserve">Strahlbein, Sesambeine, Fesselgelenksarthrose, Spat </w:t>
      </w:r>
    </w:p>
    <w:p>
      <w:pPr>
        <w:rPr>
          <w:lang w:val="de-de" w:eastAsia="de-de" w:bidi="de-de"/>
        </w:rPr>
      </w:pPr>
      <w:r>
        <w:rPr>
          <w:lang w:val="de-de" w:eastAsia="de-de" w:bidi="de-de"/>
        </w:rPr>
        <w:t xml:space="preserve">0  </w:t>
        <w:tab/>
        <w:tab/>
        <w:t xml:space="preserve">Makellos oder fast makellos </w:t>
      </w:r>
    </w:p>
    <w:p>
      <w:pPr>
        <w:rPr>
          <w:lang w:val="de-de" w:eastAsia="de-de" w:bidi="de-de"/>
        </w:rPr>
      </w:pPr>
      <w:r>
        <w:rPr>
          <w:lang w:val="de-de" w:eastAsia="de-de" w:bidi="de-de"/>
        </w:rPr>
        <w:t xml:space="preserve">1  </w:t>
        <w:tab/>
        <w:tab/>
        <w:t>Gut</w:t>
      </w:r>
    </w:p>
    <w:p>
      <w:pPr>
        <w:rPr>
          <w:lang w:val="de-de" w:eastAsia="de-de" w:bidi="de-de"/>
        </w:rPr>
      </w:pPr>
      <w:r>
        <w:rPr>
          <w:lang w:val="de-de" w:eastAsia="de-de" w:bidi="de-de"/>
        </w:rPr>
        <w:t xml:space="preserve">2 </w:t>
        <w:tab/>
        <w:t xml:space="preserve"> </w:t>
        <w:tab/>
        <w:t xml:space="preserve">Ausreichend </w:t>
      </w:r>
    </w:p>
    <w:p>
      <w:pPr>
        <w:rPr>
          <w:lang w:val="de-de" w:eastAsia="de-de" w:bidi="de-de"/>
        </w:rPr>
      </w:pPr>
      <w:r>
        <w:rPr>
          <w:lang w:val="de-de" w:eastAsia="de-de" w:bidi="de-de"/>
        </w:rPr>
        <w:t xml:space="preserve">3  </w:t>
        <w:tab/>
        <w:tab/>
        <w:t xml:space="preserve">Schwach </w:t>
      </w:r>
    </w:p>
    <w:p>
      <w:pPr>
        <w:rPr>
          <w:lang w:val="de-de" w:eastAsia="de-de" w:bidi="de-de"/>
        </w:rPr>
      </w:pPr>
      <w:r>
        <w:rPr>
          <w:lang w:val="de-de" w:eastAsia="de-de" w:bidi="de-de"/>
        </w:rPr>
        <w:t xml:space="preserve">4  </w:t>
        <w:tab/>
        <w:tab/>
        <w:t xml:space="preserve">Schlecht </w:t>
      </w:r>
    </w:p>
    <w:p>
      <w:pPr>
        <w:rPr>
          <w:lang w:val="de-de" w:eastAsia="de-de" w:bidi="de-de"/>
        </w:rPr>
      </w:pPr>
      <w:r>
        <w:rPr>
          <w:lang w:val="de-de" w:eastAsia="de-de" w:bidi="de-de"/>
        </w:rPr>
      </w:r>
    </w:p>
    <w:p>
      <w:pPr>
        <w:rPr>
          <w:b/>
          <w:bCs/>
          <w:color w:val="0070c0"/>
          <w:lang w:val="de-de" w:eastAsia="de-de" w:bidi="de-de"/>
        </w:rPr>
      </w:pPr>
      <w:r>
        <w:rPr>
          <w:b/>
          <w:bCs/>
          <w:color w:val="0070c0"/>
          <w:lang w:val="de-de" w:eastAsia="de-de" w:bidi="de-de"/>
        </w:rPr>
        <w:t xml:space="preserve">Klasse </w:t>
        <w:tab/>
        <w:tab/>
        <w:t xml:space="preserve">Osteochondrose Sprung-,   </w:t>
        <w:tab/>
        <w:t xml:space="preserve">Kurzcharakteristik </w:t>
      </w:r>
    </w:p>
    <w:p>
      <w:pPr>
        <w:rPr>
          <w:b/>
          <w:bCs/>
          <w:lang w:val="de-de" w:eastAsia="de-de" w:bidi="de-de"/>
        </w:rPr>
      </w:pPr>
      <w:r>
        <w:rPr>
          <w:lang w:val="de-de" w:eastAsia="de-de" w:bidi="de-de"/>
        </w:rPr>
        <w:tab/>
        <w:tab/>
      </w:r>
      <w:r>
        <w:rPr>
          <w:b/>
          <w:bCs/>
          <w:color w:val="0070c0"/>
          <w:lang w:val="de-de" w:eastAsia="de-de" w:bidi="de-de"/>
        </w:rPr>
        <w:t>K</w:t>
      </w:r>
      <w:r>
        <w:rPr>
          <w:b/>
          <w:bCs/>
          <w:color w:val="0070c0"/>
          <w:lang w:val="de-de" w:eastAsia="de-de" w:bidi="de-de"/>
        </w:rPr>
        <w:t>nie- und Fesselgelenk</w:t>
      </w:r>
      <w:r>
        <w:rPr>
          <w:b/>
          <w:bCs/>
          <w:lang w:val="de-de" w:eastAsia="de-de" w:bidi="de-de"/>
        </w:rPr>
      </w:r>
    </w:p>
    <w:p>
      <w:pPr>
        <w:rPr>
          <w:lang w:val="de-de" w:eastAsia="de-de" w:bidi="de-de"/>
        </w:rPr>
      </w:pPr>
      <w:r>
        <w:rPr>
          <w:lang w:val="de-de" w:eastAsia="de-de" w:bidi="de-de"/>
        </w:rPr>
        <w:t xml:space="preserve">A </w:t>
        <w:tab/>
        <w:tab/>
        <w:t xml:space="preserve">Abwesend </w:t>
        <w:tab/>
        <w:tab/>
        <w:tab/>
        <w:t xml:space="preserve">Normale Gelenkskonturen </w:t>
      </w:r>
    </w:p>
    <w:p>
      <w:pPr>
        <w:rPr>
          <w:lang w:val="de-de" w:eastAsia="de-de" w:bidi="de-de"/>
        </w:rPr>
      </w:pPr>
      <w:r>
        <w:rPr>
          <w:lang w:val="de-de" w:eastAsia="de-de" w:bidi="de-de"/>
        </w:rPr>
        <w:t xml:space="preserve">B </w:t>
        <w:tab/>
        <w:tab/>
        <w:t xml:space="preserve">Minimal vorhanden </w:t>
        <w:tab/>
        <w:tab/>
        <w:t xml:space="preserve">Geringe Konturabweichungen </w:t>
      </w:r>
    </w:p>
    <w:p>
      <w:pPr>
        <w:rPr>
          <w:lang w:val="de-de" w:eastAsia="de-de" w:bidi="de-de"/>
        </w:rPr>
      </w:pPr>
      <w:r>
        <w:rPr>
          <w:lang w:val="de-de" w:eastAsia="de-de" w:bidi="de-de"/>
        </w:rPr>
        <w:t xml:space="preserve">C </w:t>
        <w:tab/>
        <w:tab/>
        <w:t xml:space="preserve">Deutlich vorhanden </w:t>
        <w:tab/>
        <w:tab/>
        <w:t xml:space="preserve">Deutliche Konturabweichungen </w:t>
      </w:r>
    </w:p>
    <w:p>
      <w:pPr>
        <w:rPr>
          <w:lang w:val="de-de" w:eastAsia="de-de" w:bidi="de-de"/>
        </w:rPr>
      </w:pPr>
      <w:r>
        <w:rPr>
          <w:lang w:val="de-de" w:eastAsia="de-de" w:bidi="de-de"/>
        </w:rPr>
        <w:t xml:space="preserve">D </w:t>
        <w:tab/>
        <w:tab/>
        <w:t xml:space="preserve">Ziemlich stark vorhanden </w:t>
        <w:tab/>
        <w:t xml:space="preserve">Konturabweichungen mit relativ kleinen Fragmenten </w:t>
      </w:r>
    </w:p>
    <w:p>
      <w:pPr>
        <w:rPr>
          <w:lang w:val="de-de" w:eastAsia="de-de" w:bidi="de-de"/>
        </w:rPr>
      </w:pPr>
      <w:r>
        <w:rPr>
          <w:lang w:val="de-de" w:eastAsia="de-de" w:bidi="de-de"/>
        </w:rPr>
        <w:t xml:space="preserve">E </w:t>
        <w:tab/>
        <w:tab/>
        <w:t xml:space="preserve">Stark vorhanden </w:t>
        <w:tab/>
        <w:tab/>
        <w:t xml:space="preserve">Konturabweichungen mit relativ großen Fragmenten </w:t>
      </w:r>
    </w:p>
    <w:p>
      <w:pPr>
        <w:pStyle w:val="para3"/>
        <w:rPr>
          <w:rFonts w:ascii="Calibri" w:hAnsi="Calibri" w:eastAsia="Calibri" w:cs="Calibri"/>
          <w:b/>
          <w:bCs/>
          <w:color w:val="0070c0"/>
          <w:sz w:val="22"/>
          <w:szCs w:val="22"/>
          <w:lang w:val="de-de" w:eastAsia="de-de" w:bidi="de-de"/>
        </w:rPr>
      </w:pPr>
      <w:r>
        <w:rPr>
          <w:rFonts w:ascii="Calibri" w:hAnsi="Calibri" w:eastAsia="Calibri" w:cs="Calibri"/>
          <w:sz w:val="22"/>
          <w:szCs w:val="22"/>
          <w:lang w:val="de-de" w:eastAsia="de-de" w:bidi="de-de"/>
        </w:rPr>
      </w:r>
      <w:bookmarkStart w:id="52" w:name="_Toc84345593"/>
      <w:r>
        <w:rPr>
          <w:rFonts w:ascii="Calibri" w:hAnsi="Calibri" w:eastAsia="Calibri" w:cs="Calibri"/>
          <w:sz w:val="22"/>
          <w:szCs w:val="22"/>
          <w:lang w:val="de-de" w:eastAsia="de-de" w:bidi="de-de"/>
        </w:rPr>
      </w:r>
      <w:bookmarkStart w:id="53" w:name="_Toc86416241"/>
      <w:r>
        <w:rPr>
          <w:rFonts w:ascii="Calibri" w:hAnsi="Calibri" w:eastAsia="Calibri" w:cs="Calibri"/>
          <w:sz w:val="22"/>
          <w:szCs w:val="22"/>
          <w:lang w:val="de-de" w:eastAsia="de-de" w:bidi="de-de"/>
        </w:rPr>
      </w:r>
      <w:bookmarkStart w:id="54" w:name="_Toc86418499"/>
      <w:r>
        <w:rPr>
          <w:rFonts w:ascii="Calibri" w:hAnsi="Calibri" w:eastAsia="Calibri" w:cs="Calibri"/>
          <w:sz w:val="22"/>
          <w:szCs w:val="22"/>
          <w:lang w:val="de-de" w:eastAsia="de-de" w:bidi="de-de"/>
        </w:rPr>
      </w:r>
      <w:r>
        <w:rPr>
          <w:rFonts w:ascii="Calibri" w:hAnsi="Calibri" w:eastAsia="Calibri" w:cs="Calibri"/>
          <w:b/>
          <w:bCs/>
          <w:color w:val="0070c0"/>
          <w:sz w:val="22"/>
          <w:szCs w:val="22"/>
          <w:lang w:val="de-de" w:eastAsia="de-de" w:bidi="de-de"/>
        </w:rPr>
        <w:t>1</w:t>
      </w:r>
      <w:r>
        <w:rPr>
          <w:rFonts w:ascii="Calibri" w:hAnsi="Calibri" w:eastAsia="Calibri" w:cs="Calibri"/>
          <w:b/>
          <w:bCs/>
          <w:color w:val="0070c0"/>
          <w:sz w:val="22"/>
          <w:szCs w:val="22"/>
          <w:lang w:val="de-de" w:eastAsia="de-de" w:bidi="de-de"/>
        </w:rPr>
        <w:t>4</w:t>
      </w:r>
      <w:r>
        <w:rPr>
          <w:rFonts w:ascii="Calibri" w:hAnsi="Calibri" w:eastAsia="Calibri" w:cs="Calibri"/>
          <w:b/>
          <w:bCs/>
          <w:color w:val="0070c0"/>
          <w:sz w:val="22"/>
          <w:szCs w:val="22"/>
          <w:lang w:val="de-de" w:eastAsia="de-de" w:bidi="de-de"/>
        </w:rPr>
        <w:t>.2 Nebenbefunde</w:t>
      </w:r>
      <w:r>
        <w:rPr>
          <w:rFonts w:ascii="Calibri" w:hAnsi="Calibri" w:eastAsia="Calibri" w:cs="Calibri"/>
          <w:sz w:val="22"/>
          <w:szCs w:val="22"/>
          <w:lang w:val="de-de" w:eastAsia="de-de" w:bidi="de-de"/>
        </w:rPr>
      </w:r>
      <w:bookmarkEnd w:id="52"/>
      <w:r>
        <w:rPr>
          <w:rFonts w:ascii="Calibri" w:hAnsi="Calibri" w:eastAsia="Calibri" w:cs="Calibri"/>
          <w:sz w:val="22"/>
          <w:szCs w:val="22"/>
          <w:lang w:val="de-de" w:eastAsia="de-de" w:bidi="de-de"/>
        </w:rPr>
      </w:r>
      <w:bookmarkEnd w:id="53"/>
      <w:r>
        <w:rPr>
          <w:rFonts w:ascii="Calibri" w:hAnsi="Calibri" w:eastAsia="Calibri" w:cs="Calibri"/>
          <w:sz w:val="22"/>
          <w:szCs w:val="22"/>
          <w:lang w:val="de-de" w:eastAsia="de-de" w:bidi="de-de"/>
        </w:rPr>
      </w:r>
      <w:bookmarkEnd w:id="54"/>
      <w:r>
        <w:rPr>
          <w:rFonts w:ascii="Calibri" w:hAnsi="Calibri" w:eastAsia="Calibri" w:cs="Calibri"/>
          <w:sz w:val="22"/>
          <w:szCs w:val="22"/>
          <w:lang w:val="de-de" w:eastAsia="de-de" w:bidi="de-de"/>
        </w:rPr>
      </w:r>
      <w:r>
        <w:rPr>
          <w:rFonts w:ascii="Calibri" w:hAnsi="Calibri" w:eastAsia="Calibri" w:cs="Calibri"/>
          <w:b/>
          <w:bCs/>
          <w:color w:val="0070c0"/>
          <w:sz w:val="22"/>
          <w:szCs w:val="22"/>
          <w:lang w:val="de-de" w:eastAsia="de-de" w:bidi="de-de"/>
        </w:rPr>
      </w:r>
    </w:p>
    <w:p>
      <w:pPr>
        <w:spacing/>
        <w:jc w:val="both"/>
        <w:rPr>
          <w:color w:val="000000"/>
          <w:lang w:val="de-de" w:eastAsia="de-de" w:bidi="de-de"/>
        </w:rPr>
      </w:pPr>
      <w:r>
        <w:rPr>
          <w:color w:val="000000"/>
          <w:lang w:val="de-de" w:eastAsia="de-de" w:bidi="de-de"/>
        </w:rPr>
        <w:t xml:space="preserve">Während der Röntgenuntersuchung festgestellte(n) Nebenbefund(e) wie Verknöcherung der Hufbeinknorpel, Hufrolle, Processus extensorius, etc., werden beim Entscheidungsprozess der Hengstkörkommission beim Auswahlverfahren zur Ersten Besichtigung in Betracht gezogen.  </w:t>
      </w:r>
    </w:p>
    <w:p>
      <w:pPr>
        <w:spacing/>
        <w:jc w:val="both"/>
        <w:rPr>
          <w:color w:val="000000"/>
          <w:lang w:val="de-de" w:eastAsia="de-de" w:bidi="de-de"/>
        </w:rPr>
      </w:pPr>
      <w:r>
        <w:rPr>
          <w:color w:val="000000"/>
          <w:lang w:val="de-de" w:eastAsia="de-de" w:bidi="de-de"/>
        </w:rPr>
        <w:t xml:space="preserve">Nicht erlaubt für die Teilnahme an der Zweiten Besichtigung, am Herkansing oder Bewertung zur Verkürzten Prüfung sind die folgenden Nebenbefunde: </w:t>
      </w:r>
    </w:p>
    <w:p>
      <w:pPr>
        <w:pStyle w:val="para14"/>
        <w:numPr>
          <w:ilvl w:val="0"/>
          <w:numId w:val="22"/>
        </w:numPr>
        <w:ind w:left="397" w:hanging="397"/>
        <w:spacing/>
        <w:jc w:val="both"/>
        <w:rPr>
          <w:rFonts w:cs="Calibri"/>
          <w:color w:val="000000"/>
          <w:sz w:val="22"/>
          <w:szCs w:val="22"/>
          <w:lang w:val="de-de" w:eastAsia="de-de" w:bidi="de-de"/>
        </w:rPr>
      </w:pPr>
      <w:r>
        <w:rPr>
          <w:rFonts w:cs="Calibri"/>
          <w:color w:val="000000"/>
          <w:sz w:val="22"/>
          <w:szCs w:val="22"/>
          <w:lang w:val="de-de" w:eastAsia="de-de" w:bidi="de-de"/>
        </w:rPr>
        <w:t>mäßige und starke Verknöcherung der Hufbeinknorpel;</w:t>
      </w:r>
    </w:p>
    <w:p>
      <w:pPr>
        <w:pStyle w:val="para14"/>
        <w:numPr>
          <w:ilvl w:val="0"/>
          <w:numId w:val="22"/>
        </w:numPr>
        <w:ind w:left="397" w:hanging="397"/>
        <w:spacing/>
        <w:jc w:val="both"/>
        <w:rPr>
          <w:rFonts w:cs="Calibri"/>
          <w:color w:val="000000"/>
          <w:sz w:val="22"/>
          <w:szCs w:val="22"/>
          <w:lang w:val="de-de" w:eastAsia="de-de" w:bidi="de-de"/>
        </w:rPr>
      </w:pPr>
      <w:r>
        <w:rPr>
          <w:rFonts w:cs="Calibri"/>
          <w:color w:val="000000"/>
          <w:sz w:val="22"/>
          <w:szCs w:val="22"/>
          <w:lang w:val="de-de" w:eastAsia="de-de" w:bidi="de-de"/>
        </w:rPr>
        <w:t>Fraktur des Processus extensorius des Hufbeins.</w:t>
      </w:r>
    </w:p>
    <w:p>
      <w:pPr>
        <w:pStyle w:val="para3"/>
        <w:rPr>
          <w:rFonts w:ascii="Calibri" w:hAnsi="Calibri" w:eastAsia="Calibri" w:cs="Calibri"/>
          <w:b/>
          <w:bCs/>
          <w:color w:val="0070c0"/>
          <w:sz w:val="22"/>
          <w:szCs w:val="22"/>
          <w:lang w:val="de-de" w:eastAsia="de-de" w:bidi="de-de"/>
        </w:rPr>
      </w:pPr>
      <w:r>
        <w:rPr>
          <w:rFonts w:ascii="Calibri" w:hAnsi="Calibri" w:eastAsia="Calibri" w:cs="Calibri"/>
          <w:sz w:val="22"/>
          <w:szCs w:val="22"/>
          <w:lang w:val="de-de" w:eastAsia="de-de" w:bidi="de-de"/>
        </w:rPr>
      </w:r>
      <w:bookmarkStart w:id="55" w:name="_Toc84345594"/>
      <w:r>
        <w:rPr>
          <w:rFonts w:ascii="Calibri" w:hAnsi="Calibri" w:eastAsia="Calibri" w:cs="Calibri"/>
          <w:sz w:val="22"/>
          <w:szCs w:val="22"/>
          <w:lang w:val="de-de" w:eastAsia="de-de" w:bidi="de-de"/>
        </w:rPr>
      </w:r>
      <w:bookmarkStart w:id="56" w:name="_Toc86416242"/>
      <w:r>
        <w:rPr>
          <w:rFonts w:ascii="Calibri" w:hAnsi="Calibri" w:eastAsia="Calibri" w:cs="Calibri"/>
          <w:sz w:val="22"/>
          <w:szCs w:val="22"/>
          <w:lang w:val="de-de" w:eastAsia="de-de" w:bidi="de-de"/>
        </w:rPr>
      </w:r>
      <w:bookmarkStart w:id="57" w:name="_Toc86418500"/>
      <w:r>
        <w:rPr>
          <w:rFonts w:ascii="Calibri" w:hAnsi="Calibri" w:eastAsia="Calibri" w:cs="Calibri"/>
          <w:sz w:val="22"/>
          <w:szCs w:val="22"/>
          <w:lang w:val="de-de" w:eastAsia="de-de" w:bidi="de-de"/>
        </w:rPr>
      </w:r>
      <w:r>
        <w:rPr>
          <w:rFonts w:ascii="Calibri" w:hAnsi="Calibri" w:eastAsia="Calibri" w:cs="Calibri"/>
          <w:b/>
          <w:bCs/>
          <w:color w:val="0070c0"/>
          <w:sz w:val="22"/>
          <w:szCs w:val="22"/>
          <w:lang w:val="de-de" w:eastAsia="de-de" w:bidi="de-de"/>
        </w:rPr>
        <w:t>1</w:t>
      </w:r>
      <w:r>
        <w:rPr>
          <w:rFonts w:ascii="Calibri" w:hAnsi="Calibri" w:eastAsia="Calibri" w:cs="Calibri"/>
          <w:b/>
          <w:bCs/>
          <w:color w:val="0070c0"/>
          <w:sz w:val="22"/>
          <w:szCs w:val="22"/>
          <w:lang w:val="de-de" w:eastAsia="de-de" w:bidi="de-de"/>
        </w:rPr>
        <w:t>4</w:t>
      </w:r>
      <w:r>
        <w:rPr>
          <w:rFonts w:ascii="Calibri" w:hAnsi="Calibri" w:eastAsia="Calibri" w:cs="Calibri"/>
          <w:b/>
          <w:bCs/>
          <w:color w:val="0070c0"/>
          <w:sz w:val="22"/>
          <w:szCs w:val="22"/>
          <w:lang w:val="de-de" w:eastAsia="de-de" w:bidi="de-de"/>
        </w:rPr>
        <w:t>.3 Aufnahmen und Bewertung</w:t>
      </w:r>
      <w:r>
        <w:rPr>
          <w:rFonts w:ascii="Calibri" w:hAnsi="Calibri" w:eastAsia="Calibri" w:cs="Calibri"/>
          <w:sz w:val="22"/>
          <w:szCs w:val="22"/>
          <w:lang w:val="de-de" w:eastAsia="de-de" w:bidi="de-de"/>
        </w:rPr>
      </w:r>
      <w:bookmarkEnd w:id="55"/>
      <w:r>
        <w:rPr>
          <w:rFonts w:ascii="Calibri" w:hAnsi="Calibri" w:eastAsia="Calibri" w:cs="Calibri"/>
          <w:sz w:val="22"/>
          <w:szCs w:val="22"/>
          <w:lang w:val="de-de" w:eastAsia="de-de" w:bidi="de-de"/>
        </w:rPr>
      </w:r>
      <w:bookmarkEnd w:id="56"/>
      <w:r>
        <w:rPr>
          <w:rFonts w:ascii="Calibri" w:hAnsi="Calibri" w:eastAsia="Calibri" w:cs="Calibri"/>
          <w:sz w:val="22"/>
          <w:szCs w:val="22"/>
          <w:lang w:val="de-de" w:eastAsia="de-de" w:bidi="de-de"/>
        </w:rPr>
      </w:r>
      <w:bookmarkEnd w:id="57"/>
      <w:r>
        <w:rPr>
          <w:rFonts w:ascii="Calibri" w:hAnsi="Calibri" w:eastAsia="Calibri" w:cs="Calibri"/>
          <w:sz w:val="22"/>
          <w:szCs w:val="22"/>
          <w:lang w:val="de-de" w:eastAsia="de-de" w:bidi="de-de"/>
        </w:rPr>
      </w:r>
      <w:r>
        <w:rPr>
          <w:rFonts w:ascii="Calibri" w:hAnsi="Calibri" w:eastAsia="Calibri" w:cs="Calibri"/>
          <w:b/>
          <w:bCs/>
          <w:color w:val="0070c0"/>
          <w:sz w:val="22"/>
          <w:szCs w:val="22"/>
          <w:lang w:val="de-de" w:eastAsia="de-de" w:bidi="de-de"/>
        </w:rPr>
      </w:r>
    </w:p>
    <w:p>
      <w:pPr>
        <w:spacing/>
        <w:jc w:val="both"/>
        <w:rPr>
          <w:kern w:val="1"/>
          <w:lang w:val="de-de" w:eastAsia="de-de" w:bidi="de-de"/>
        </w:rPr>
      </w:pPr>
      <w:r>
        <w:rPr>
          <w:kern w:val="1"/>
          <w:lang w:val="de-de" w:eastAsia="de-de" w:bidi="de-de"/>
        </w:rPr>
        <w:t>14.3 Röntgenaufnahmen können nur beurteilt werden, wenn sie in vom KFPS anerkannten Pferdekliniken angefertigt wurden. Für die Niederlande sind dies die sogenannten Körungstierärzte. Für das Ausland erfolgt dies in Absprache mit der KFPS-Direktion. Die Aufnahmen müssen gemäß dem bestehenden Protokoll gemacht werden. Für die Röntgenuntersuchung muss ein Hengst mindestens 26 Monate alt sein. Die Begutachtung der Röntgenaufnahmen erfolgt durch eine hierfür vom KFPS eingesetzte Röntgenkommission. Die Original-Röntgenbilder bleiben zu Forschungszwecken Eigentum des KFPS.</w:t>
      </w:r>
    </w:p>
    <w:p>
      <w:pPr>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Sobald ein Hengst die Röntgenanforderungen einmal erfüllt hat, gilt dieses Ergebnis auch für zukünftige Hengstkörungen, es sei denn, die Anforderungen in dieser Ordnung werden geändert. Gegen das Ergebnis der Röntgenuntersuchung kann Berufung eingelegt werden. Dieser Einspruch muss spätestens zwei Wochen nach dem Bewertungsdatum bei der Direktion des KFPS eingereicht werden. Die Wiederholungsbewertung erfolgt durch eine zu diesem Zweck vom KFPS eingesetzte Wiederholungsbewertungskommission, die sich aus anderen Personen als der Röntgenkommission zusammensetzt. Die Kosten der Wiederholungsbewertung gehen zu Lasten des Eigentümers. Es gibt zwei Möglichkeiten der Berufung:</w:t>
      </w:r>
    </w:p>
    <w:p>
      <w:pPr>
        <w:pStyle w:val="para14"/>
        <w:numPr>
          <w:ilvl w:val="0"/>
          <w:numId w:val="4"/>
        </w:numPr>
        <w:ind w:left="397" w:hanging="397"/>
        <w:spacing/>
        <w:jc w:val="both"/>
        <w:rPr>
          <w:rFonts w:cs="Calibri"/>
          <w:color w:val="000000"/>
          <w:sz w:val="22"/>
          <w:szCs w:val="22"/>
          <w:lang w:val="de-de" w:eastAsia="de-de" w:bidi="de-de"/>
        </w:rPr>
      </w:pPr>
      <w:r>
        <w:rPr>
          <w:rFonts w:cs="Calibri"/>
          <w:sz w:val="22"/>
          <w:szCs w:val="22"/>
          <w:lang w:val="de-de" w:eastAsia="de-de" w:bidi="de-de"/>
        </w:rPr>
        <w:t xml:space="preserve">Wiederholungsbewertung bestehender Aufnahmen. </w:t>
      </w:r>
      <w:r>
        <w:rPr>
          <w:rFonts w:cs="Calibri"/>
          <w:color w:val="000000"/>
          <w:sz w:val="22"/>
          <w:szCs w:val="22"/>
          <w:lang w:val="de-de" w:eastAsia="de-de" w:bidi="de-de"/>
        </w:rPr>
      </w:r>
    </w:p>
    <w:p>
      <w:pPr>
        <w:pStyle w:val="para14"/>
        <w:numPr>
          <w:ilvl w:val="0"/>
          <w:numId w:val="4"/>
        </w:numPr>
        <w:ind w:left="397" w:hanging="397"/>
        <w:spacing/>
        <w:jc w:val="both"/>
        <w:rPr>
          <w:rFonts w:cs="Calibri"/>
          <w:color w:val="000000"/>
          <w:sz w:val="22"/>
          <w:szCs w:val="22"/>
          <w:lang w:val="de-de" w:eastAsia="de-de" w:bidi="de-de"/>
        </w:rPr>
      </w:pPr>
      <w:r>
        <w:rPr>
          <w:rFonts w:cs="Calibri"/>
          <w:sz w:val="22"/>
          <w:szCs w:val="22"/>
          <w:lang w:val="de-de" w:eastAsia="de-de" w:bidi="de-de"/>
        </w:rPr>
        <w:t xml:space="preserve">Erste Bewertung von neuen Aufnahmen. </w:t>
      </w:r>
      <w:r>
        <w:rPr>
          <w:rFonts w:cs="Calibri"/>
          <w:color w:val="000000"/>
          <w:sz w:val="22"/>
          <w:szCs w:val="22"/>
          <w:lang w:val="de-de" w:eastAsia="de-de" w:bidi="de-de"/>
        </w:rPr>
      </w:r>
    </w:p>
    <w:p>
      <w:pPr>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Auch der erste Set von Aufnahmen ist zugleich Teil der Wiederholungsbewertung. Die Ergebnisse der Röntgenuntersuchungen müssen dem KFPS bis zu einem festgelegten Termin vorliegen. Liegen dem KFPS zu diesem Zeitpunkt die Ergebnisse nicht vor, wird der Hengst von der Teilnahme an der Zweiten Besichtigung, am Herkansing oder Bewertung der Verkürzten Prüfung ausgeschlossen. Die Ergebnisse der Röntgenuntersuchung werden im Anschluss an die Hengstleistungsprüfung bzw. Verkürzte Prüfung in der Bericht aufgenommen.</w:t>
      </w:r>
    </w:p>
    <w:p>
      <w:pPr>
        <w:pStyle w:val="para13"/>
        <w:ind w:right="24"/>
        <w:spacing/>
        <w:jc w:val="both"/>
        <w:hyphenationLines w:val="1"/>
        <w:tabs defTabSz="708">
          <w:tab w:val="clear" w:pos="-720" w:leader="none"/>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rPr>
          <w:rFonts w:ascii="Calibri" w:hAnsi="Calibri" w:eastAsia="Calibri" w:cs="Calibri"/>
          <w:b/>
          <w:sz w:val="22"/>
          <w:szCs w:val="22"/>
          <w:lang w:val="de-de" w:eastAsia="de-de" w:bidi="de-de"/>
        </w:rPr>
      </w:pPr>
      <w:r>
        <w:rPr>
          <w:rFonts w:ascii="Calibri" w:hAnsi="Calibri" w:eastAsia="Calibri" w:cs="Calibri"/>
          <w:b/>
          <w:sz w:val="22"/>
          <w:szCs w:val="22"/>
          <w:lang w:val="de-de" w:eastAsia="de-de" w:bidi="de-de"/>
        </w:rPr>
      </w:r>
    </w:p>
    <w:p>
      <w:pPr>
        <w:pStyle w:val="para2"/>
        <w:spacing/>
        <w:jc w:val="both"/>
        <w:rPr>
          <w:rFonts w:ascii="Calibri" w:hAnsi="Calibri" w:eastAsia="Calibri" w:cs="Calibri"/>
          <w:b/>
          <w:bCs/>
          <w:color w:val="0070c0"/>
          <w:sz w:val="22"/>
          <w:szCs w:val="22"/>
          <w:lang w:val="de-de" w:eastAsia="de-de" w:bidi="de-de"/>
        </w:rPr>
      </w:pPr>
      <w:r>
        <w:rPr>
          <w:rFonts w:ascii="Calibri" w:hAnsi="Calibri" w:eastAsia="Calibri" w:cs="Calibri"/>
          <w:sz w:val="22"/>
          <w:szCs w:val="22"/>
          <w:lang w:val="de-de" w:eastAsia="de-de" w:bidi="de-de"/>
        </w:rPr>
      </w:r>
      <w:bookmarkStart w:id="58" w:name="_Toc133265544"/>
      <w:r>
        <w:rPr>
          <w:rFonts w:ascii="Calibri" w:hAnsi="Calibri" w:eastAsia="Calibri" w:cs="Calibri"/>
          <w:sz w:val="22"/>
          <w:szCs w:val="22"/>
          <w:lang w:val="de-de" w:eastAsia="de-de" w:bidi="de-de"/>
        </w:rPr>
      </w:r>
      <w:r>
        <w:rPr>
          <w:rFonts w:ascii="Calibri" w:hAnsi="Calibri" w:eastAsia="Calibri" w:cs="Calibri"/>
          <w:b/>
          <w:bCs/>
          <w:color w:val="0070c0"/>
          <w:sz w:val="22"/>
          <w:szCs w:val="22"/>
          <w:lang w:val="de-de" w:eastAsia="de-de" w:bidi="de-de"/>
        </w:rPr>
        <w:t xml:space="preserve">Artikel </w:t>
      </w:r>
      <w:r>
        <w:rPr>
          <w:rFonts w:ascii="Calibri" w:hAnsi="Calibri" w:eastAsia="Calibri" w:cs="Calibri"/>
          <w:b/>
          <w:bCs/>
          <w:color w:val="0070c0"/>
          <w:sz w:val="22"/>
          <w:szCs w:val="22"/>
          <w:lang w:val="de-de" w:eastAsia="de-de" w:bidi="de-de"/>
        </w:rPr>
        <w:t>1</w:t>
      </w:r>
      <w:r>
        <w:rPr>
          <w:rFonts w:ascii="Calibri" w:hAnsi="Calibri" w:eastAsia="Calibri" w:cs="Calibri"/>
          <w:b/>
          <w:bCs/>
          <w:color w:val="0070c0"/>
          <w:sz w:val="22"/>
          <w:szCs w:val="22"/>
          <w:lang w:val="de-de" w:eastAsia="de-de" w:bidi="de-de"/>
        </w:rPr>
        <w:t>5</w:t>
      </w:r>
      <w:r>
        <w:rPr>
          <w:rFonts w:ascii="Calibri" w:hAnsi="Calibri" w:eastAsia="Calibri" w:cs="Calibri"/>
          <w:b/>
          <w:bCs/>
          <w:color w:val="0070c0"/>
          <w:sz w:val="22"/>
          <w:szCs w:val="22"/>
          <w:lang w:val="de-de" w:eastAsia="de-de" w:bidi="de-de"/>
        </w:rPr>
        <w:t xml:space="preserve"> Untersuchung Spermaqualität</w:t>
      </w:r>
      <w:r>
        <w:rPr>
          <w:rFonts w:ascii="Calibri" w:hAnsi="Calibri" w:eastAsia="Calibri" w:cs="Calibri"/>
          <w:sz w:val="22"/>
          <w:szCs w:val="22"/>
          <w:lang w:val="de-de" w:eastAsia="de-de" w:bidi="de-de"/>
        </w:rPr>
      </w:r>
      <w:bookmarkEnd w:id="58"/>
      <w:r>
        <w:rPr>
          <w:rFonts w:ascii="Calibri" w:hAnsi="Calibri" w:eastAsia="Calibri" w:cs="Calibri"/>
          <w:sz w:val="22"/>
          <w:szCs w:val="22"/>
          <w:lang w:val="de-de" w:eastAsia="de-de" w:bidi="de-de"/>
        </w:rPr>
      </w:r>
      <w:r>
        <w:rPr>
          <w:rFonts w:ascii="Calibri" w:hAnsi="Calibri" w:eastAsia="Calibri" w:cs="Calibri"/>
          <w:b/>
          <w:bCs/>
          <w:color w:val="0070c0"/>
          <w:sz w:val="22"/>
          <w:szCs w:val="22"/>
          <w:lang w:val="de-de" w:eastAsia="de-de" w:bidi="de-de"/>
        </w:rPr>
      </w:r>
    </w:p>
    <w:p>
      <w:pPr>
        <w:pStyle w:val="para3"/>
        <w:spacing/>
        <w:jc w:val="both"/>
        <w:rPr>
          <w:rFonts w:ascii="Calibri" w:hAnsi="Calibri" w:eastAsia="Calibri" w:cs="Calibri"/>
          <w:b/>
          <w:bCs/>
          <w:color w:val="0070c0"/>
          <w:sz w:val="22"/>
          <w:szCs w:val="22"/>
          <w:lang w:val="de-de" w:eastAsia="de-de" w:bidi="de-de"/>
        </w:rPr>
      </w:pPr>
      <w:r>
        <w:rPr>
          <w:rFonts w:ascii="Calibri" w:hAnsi="Calibri" w:eastAsia="Calibri" w:cs="Calibri"/>
          <w:sz w:val="22"/>
          <w:szCs w:val="22"/>
          <w:lang w:val="de-de" w:eastAsia="de-de" w:bidi="de-de"/>
        </w:rPr>
      </w:r>
      <w:bookmarkStart w:id="59" w:name="_Toc84345596"/>
      <w:r>
        <w:rPr>
          <w:rFonts w:ascii="Calibri" w:hAnsi="Calibri" w:eastAsia="Calibri" w:cs="Calibri"/>
          <w:sz w:val="22"/>
          <w:szCs w:val="22"/>
          <w:lang w:val="de-de" w:eastAsia="de-de" w:bidi="de-de"/>
        </w:rPr>
      </w:r>
      <w:bookmarkStart w:id="60" w:name="_Toc86416244"/>
      <w:r>
        <w:rPr>
          <w:rFonts w:ascii="Calibri" w:hAnsi="Calibri" w:eastAsia="Calibri" w:cs="Calibri"/>
          <w:sz w:val="22"/>
          <w:szCs w:val="22"/>
          <w:lang w:val="de-de" w:eastAsia="de-de" w:bidi="de-de"/>
        </w:rPr>
      </w:r>
      <w:bookmarkStart w:id="61" w:name="_Toc86418502"/>
      <w:r>
        <w:rPr>
          <w:rFonts w:ascii="Calibri" w:hAnsi="Calibri" w:eastAsia="Calibri" w:cs="Calibri"/>
          <w:sz w:val="22"/>
          <w:szCs w:val="22"/>
          <w:lang w:val="de-de" w:eastAsia="de-de" w:bidi="de-de"/>
        </w:rPr>
      </w:r>
      <w:r>
        <w:rPr>
          <w:rFonts w:ascii="Calibri" w:hAnsi="Calibri" w:eastAsia="Calibri" w:cs="Calibri"/>
          <w:b/>
          <w:bCs/>
          <w:color w:val="0070c0"/>
          <w:sz w:val="22"/>
          <w:szCs w:val="22"/>
          <w:lang w:val="de-de" w:eastAsia="de-de" w:bidi="de-de"/>
        </w:rPr>
        <w:t>15</w:t>
      </w:r>
      <w:r>
        <w:rPr>
          <w:rFonts w:ascii="Calibri" w:hAnsi="Calibri" w:eastAsia="Calibri" w:cs="Calibri"/>
          <w:b/>
          <w:bCs/>
          <w:color w:val="0070c0"/>
          <w:sz w:val="22"/>
          <w:szCs w:val="22"/>
          <w:lang w:val="de-de" w:eastAsia="de-de" w:bidi="de-de"/>
        </w:rPr>
        <w:t>.1 Kriterien Spermaqualität</w:t>
      </w:r>
      <w:r>
        <w:rPr>
          <w:rFonts w:ascii="Calibri" w:hAnsi="Calibri" w:eastAsia="Calibri" w:cs="Calibri"/>
          <w:sz w:val="22"/>
          <w:szCs w:val="22"/>
          <w:lang w:val="de-de" w:eastAsia="de-de" w:bidi="de-de"/>
        </w:rPr>
      </w:r>
      <w:bookmarkEnd w:id="59"/>
      <w:r>
        <w:rPr>
          <w:rFonts w:ascii="Calibri" w:hAnsi="Calibri" w:eastAsia="Calibri" w:cs="Calibri"/>
          <w:sz w:val="22"/>
          <w:szCs w:val="22"/>
          <w:lang w:val="de-de" w:eastAsia="de-de" w:bidi="de-de"/>
        </w:rPr>
      </w:r>
      <w:bookmarkEnd w:id="60"/>
      <w:r>
        <w:rPr>
          <w:rFonts w:ascii="Calibri" w:hAnsi="Calibri" w:eastAsia="Calibri" w:cs="Calibri"/>
          <w:sz w:val="22"/>
          <w:szCs w:val="22"/>
          <w:lang w:val="de-de" w:eastAsia="de-de" w:bidi="de-de"/>
        </w:rPr>
      </w:r>
      <w:bookmarkEnd w:id="61"/>
      <w:r>
        <w:rPr>
          <w:rFonts w:ascii="Calibri" w:hAnsi="Calibri" w:eastAsia="Calibri" w:cs="Calibri"/>
          <w:sz w:val="22"/>
          <w:szCs w:val="22"/>
          <w:lang w:val="de-de" w:eastAsia="de-de" w:bidi="de-de"/>
        </w:rPr>
      </w:r>
      <w:r>
        <w:rPr>
          <w:rFonts w:ascii="Calibri" w:hAnsi="Calibri" w:eastAsia="Calibri" w:cs="Calibri"/>
          <w:b/>
          <w:bCs/>
          <w:color w:val="0070c0"/>
          <w:sz w:val="22"/>
          <w:szCs w:val="22"/>
          <w:lang w:val="de-de" w:eastAsia="de-de" w:bidi="de-de"/>
        </w:rPr>
      </w:r>
    </w:p>
    <w:p>
      <w:pPr>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Vor der Teilnahme an der Zweiten Besichtigung, am Herkansing oder Bewertung der Verkürzten Prüfung muss die Spermaqualität des Hengstes überprüft worden sein. Der Bericht muss spätestens 7 Tage vor der Zweiten Besichtigung, Herkansing oder Bewertung der Verkürzten Prüfung beim KFPS eingegangen sein.</w:t>
      </w:r>
    </w:p>
    <w:p>
      <w:pPr>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 xml:space="preserve">Folgende Spermaqualitätsstandards müssen eingehalten werden: </w:t>
      </w:r>
    </w:p>
    <w:p>
      <w:pPr>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Hengste, die im Kalenderjahr der Zweiten Besichtigung oder Herkansing 3 Jahre alt werden:</w:t>
      </w:r>
    </w:p>
    <w:p>
      <w:pPr>
        <w:pStyle w:val="para13"/>
        <w:ind w:right="24"/>
        <w:hyphenationLines w:val="1"/>
        <w:tabs defTabSz="708">
          <w:tab w:val="clear" w:pos="-720" w:leader="none"/>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rPr>
          <w:rFonts w:ascii="Calibri" w:hAnsi="Calibri" w:eastAsia="Calibri" w:cs="Calibri"/>
          <w:sz w:val="22"/>
          <w:szCs w:val="22"/>
          <w:lang w:val="de-de" w:eastAsia="de-de" w:bidi="de-de"/>
        </w:rPr>
      </w:pPr>
      <w:r>
        <w:rPr>
          <w:rFonts w:ascii="Calibri" w:hAnsi="Calibri" w:eastAsia="Calibri" w:cs="Calibri"/>
          <w:sz w:val="22"/>
          <w:szCs w:val="22"/>
          <w:lang w:val="de-de" w:eastAsia="de-de" w:bidi="de-de"/>
        </w:rPr>
        <w:tab/>
        <w:t xml:space="preserve"> 600 x 10</w:t>
      </w:r>
      <w:r>
        <w:rPr>
          <w:rFonts w:ascii="Calibri" w:hAnsi="Calibri" w:eastAsia="Calibri" w:cs="Calibri"/>
          <w:sz w:val="22"/>
          <w:szCs w:val="22"/>
          <w:vertAlign w:val="superscript"/>
          <w:lang w:val="de-de" w:eastAsia="de-de" w:bidi="de-de"/>
        </w:rPr>
        <w:t>6</w:t>
      </w:r>
      <w:r>
        <w:rPr>
          <w:rFonts w:ascii="Calibri" w:hAnsi="Calibri" w:eastAsia="Calibri" w:cs="Calibri"/>
          <w:sz w:val="22"/>
          <w:szCs w:val="22"/>
          <w:lang w:val="de-de" w:eastAsia="de-de" w:bidi="de-de"/>
        </w:rPr>
        <w:t xml:space="preserve"> TNB, Morphologie: mindestens 50.0%, Motilität: mindestens 50%</w:t>
      </w:r>
    </w:p>
    <w:p>
      <w:pPr>
        <w:rPr>
          <w:lang w:val="de-de" w:eastAsia="de-de" w:bidi="de-de"/>
        </w:rPr>
      </w:pPr>
      <w:r>
        <w:rPr>
          <w:lang w:val="de-de" w:eastAsia="de-de" w:bidi="de-de"/>
        </w:rPr>
        <w:t>oder</w:t>
        <w:tab/>
        <w:t xml:space="preserve"> 800 x 10</w:t>
      </w:r>
      <w:r>
        <w:rPr>
          <w:vertAlign w:val="superscript"/>
          <w:lang w:val="de-de" w:eastAsia="de-de" w:bidi="de-de"/>
        </w:rPr>
        <w:t>6</w:t>
      </w:r>
      <w:r>
        <w:rPr>
          <w:lang w:val="de-de" w:eastAsia="de-de" w:bidi="de-de"/>
        </w:rPr>
        <w:t xml:space="preserve"> TNB, Morphologie: minidestens 45.0%, Motilität: mindestens 50%</w:t>
      </w:r>
    </w:p>
    <w:p>
      <w:pPr>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Hengste, die im Kalenderjahr der Zweiten Besichtigung, Herkansing oder Bewertung der Verkürzten Prüfung 4 Jahre alt oder älter werden:</w:t>
      </w:r>
    </w:p>
    <w:p>
      <w:pPr>
        <w:pStyle w:val="para13"/>
        <w:ind w:right="24"/>
        <w:spacing/>
        <w:jc w:val="both"/>
        <w:hyphenationLines w:val="1"/>
        <w:tabs defTabSz="708">
          <w:tab w:val="clear" w:pos="-720" w:leader="none"/>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rPr>
          <w:rFonts w:ascii="Calibri" w:hAnsi="Calibri" w:eastAsia="Calibri" w:cs="Calibri"/>
          <w:sz w:val="22"/>
          <w:szCs w:val="22"/>
          <w:lang w:val="de-de" w:eastAsia="de-de" w:bidi="de-de"/>
        </w:rPr>
      </w:pPr>
      <w:r>
        <w:rPr>
          <w:rFonts w:ascii="Calibri" w:hAnsi="Calibri" w:eastAsia="Calibri" w:cs="Calibri"/>
          <w:sz w:val="22"/>
          <w:szCs w:val="22"/>
          <w:lang w:val="de-de" w:eastAsia="de-de" w:bidi="de-de"/>
        </w:rPr>
        <w:tab/>
        <w:t>1000 x 10</w:t>
      </w:r>
      <w:r>
        <w:rPr>
          <w:rFonts w:ascii="Calibri" w:hAnsi="Calibri" w:eastAsia="Calibri" w:cs="Calibri"/>
          <w:sz w:val="22"/>
          <w:szCs w:val="22"/>
          <w:vertAlign w:val="superscript"/>
          <w:lang w:val="de-de" w:eastAsia="de-de" w:bidi="de-de"/>
        </w:rPr>
        <w:t>6</w:t>
      </w:r>
      <w:r>
        <w:rPr>
          <w:rFonts w:ascii="Calibri" w:hAnsi="Calibri" w:eastAsia="Calibri" w:cs="Calibri"/>
          <w:sz w:val="22"/>
          <w:szCs w:val="22"/>
          <w:lang w:val="de-de" w:eastAsia="de-de" w:bidi="de-de"/>
        </w:rPr>
        <w:t xml:space="preserve"> TNB, Morphologie: mindestens 50.0%, Motilität: mindestens 50%</w:t>
      </w:r>
    </w:p>
    <w:p>
      <w:pPr>
        <w:spacing/>
        <w:jc w:val="both"/>
        <w:rPr>
          <w:lang w:val="de-de" w:eastAsia="de-de" w:bidi="de-de"/>
        </w:rPr>
      </w:pPr>
      <w:r>
        <w:rPr>
          <w:lang w:val="de-de" w:eastAsia="de-de" w:bidi="de-de"/>
        </w:rPr>
        <w:t>oder</w:t>
        <w:tab/>
        <w:t>1200 x 10</w:t>
      </w:r>
      <w:r>
        <w:rPr>
          <w:vertAlign w:val="superscript"/>
          <w:lang w:val="de-de" w:eastAsia="de-de" w:bidi="de-de"/>
        </w:rPr>
        <w:t>6</w:t>
      </w:r>
      <w:r>
        <w:rPr>
          <w:lang w:val="de-de" w:eastAsia="de-de" w:bidi="de-de"/>
        </w:rPr>
        <w:t xml:space="preserve"> TNB, Morphologie: mindestens 45.0%, Motilität: mindestens 50%</w:t>
      </w:r>
    </w:p>
    <w:p>
      <w:pPr>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Hengste mit inkorrektem Geschlechtsapparat sind von der Zweiten Besichtigung, dem Herkansing oder der Bewertung der Verkürzten Prüfung ausgeschlossen. Die Ergebnisse der Spermauntersuchung werden nur dann ausgewertet, wenn die Untersuchung durch eine von der KFPS hierfür benannte Stelle durchgeführt wurde. Das Ergebnis der Spermauntersuchung wird anhand von zwei Absamungen im Abstand von etwa einer Stunde ermittelt.</w:t>
      </w:r>
    </w:p>
    <w:p>
      <w:pPr>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Ein Spermabericht ist maximal 12 Monate gültig. Wird ein Hengst im Rahmen des Auswahlverfahrens auf das Folgejahr verwiesen, muss 7 Tage vor der Beurteilung im Folgejahr ein neuer Bericht eingereicht werden und der für Hengste ab 4 Jahren festgelegte Standard erfüllt werden. Hengste, deren Spermauntersuchung im Ausland durchgeführt wurde und die zur Teilnahme an der Zweiten Besichtigung, Herkansing oder Bewertung der Verkürzten Prüfung vorgesehen sind, müssen sich einer Wiederholung der Untersuchung in den Niederlanden unterziehen, bevor sie an der Zweiten Besichtigung, Herkansing oder Bewertung der Verkürzten Prüfung teilnehmen können. Die Ergebnisse der Spermauntersuchung werden von einem vom Vorstand zu diesem Zweck eingesetzten Gremium bewertet. Es kann dazu raten, die Untersuchung zu wiederholen.</w:t>
      </w:r>
    </w:p>
    <w:p>
      <w:pPr>
        <w:pStyle w:val="para13"/>
        <w:spacing/>
        <w:jc w:val="both"/>
        <w:hyphenationLines w:val="1"/>
        <w:tabs defTabSz="708">
          <w:tab w:val="clear" w:pos="-720" w:leader="none"/>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rPr>
          <w:rFonts w:ascii="Calibri" w:hAnsi="Calibri" w:eastAsia="Calibri" w:cs="Calibri"/>
          <w:b/>
          <w:bCs/>
          <w:color w:val="0070c0"/>
          <w:sz w:val="22"/>
          <w:szCs w:val="22"/>
          <w:lang w:val="de-de" w:eastAsia="de-de" w:bidi="de-de"/>
        </w:rPr>
      </w:pPr>
      <w:r>
        <w:rPr>
          <w:rFonts w:ascii="Calibri" w:hAnsi="Calibri" w:eastAsia="Calibri" w:cs="Calibri"/>
          <w:b/>
          <w:bCs/>
          <w:color w:val="0070c0"/>
          <w:sz w:val="22"/>
          <w:szCs w:val="22"/>
          <w:lang w:val="de-de" w:eastAsia="de-de" w:bidi="de-de"/>
        </w:rPr>
        <w:t>15.2 Möglichkeit zum Aufschub</w:t>
      </w:r>
    </w:p>
    <w:p>
      <w:pPr>
        <w:spacing/>
        <w:jc w:val="both"/>
        <w:rPr>
          <w:kern w:val="1"/>
          <w:lang w:val="de-de" w:eastAsia="de-de" w:bidi="de-de"/>
        </w:rPr>
      </w:pPr>
      <w:r>
        <w:rPr>
          <w:kern w:val="1"/>
          <w:lang w:val="de-de" w:eastAsia="de-de" w:bidi="de-de"/>
        </w:rPr>
        <w:t>Wenn vor der Teilnahme an der Zweiten Besichtigung der Standard nicht erfüllt wird, gibt es eine Möglichkeit zum Aufschub. Um mit dem Auswahlverfahren fortfahren zu können, muss vor dem 15. Mai des betreffenden Jahres ein neuer Bericht eingereicht werden und der Standard erfüllt sein.</w:t>
      </w:r>
    </w:p>
    <w:p>
      <w:pPr>
        <w:spacing/>
        <w:jc w:val="both"/>
        <w:rPr>
          <w:kern w:val="1"/>
          <w:lang w:val="de-de" w:eastAsia="de-de" w:bidi="de-de"/>
        </w:rPr>
      </w:pPr>
      <w:r>
        <w:rPr>
          <w:kern w:val="1"/>
          <w:lang w:val="de-de" w:eastAsia="de-de" w:bidi="de-de"/>
        </w:rPr>
        <w:t xml:space="preserve"> </w:t>
      </w:r>
    </w:p>
    <w:p>
      <w:pPr>
        <w:pStyle w:val="para2"/>
        <w:spacing/>
        <w:jc w:val="both"/>
        <w:rPr>
          <w:rFonts w:ascii="Calibri" w:hAnsi="Calibri" w:eastAsia="Calibri" w:cs="Calibri"/>
          <w:b/>
          <w:bCs/>
          <w:color w:val="0070c0"/>
          <w:sz w:val="22"/>
          <w:szCs w:val="22"/>
          <w:lang w:val="de-de" w:eastAsia="de-de" w:bidi="de-de"/>
        </w:rPr>
      </w:pPr>
      <w:r>
        <w:rPr>
          <w:rFonts w:ascii="Calibri" w:hAnsi="Calibri" w:eastAsia="Calibri" w:cs="Calibri"/>
          <w:sz w:val="22"/>
          <w:szCs w:val="22"/>
          <w:lang w:val="de-de" w:eastAsia="de-de" w:bidi="de-de"/>
        </w:rPr>
      </w:r>
      <w:bookmarkStart w:id="62" w:name="_Toc133265545"/>
      <w:r>
        <w:rPr>
          <w:rFonts w:ascii="Calibri" w:hAnsi="Calibri" w:eastAsia="Calibri" w:cs="Calibri"/>
          <w:sz w:val="22"/>
          <w:szCs w:val="22"/>
          <w:lang w:val="de-de" w:eastAsia="de-de" w:bidi="de-de"/>
        </w:rPr>
      </w:r>
      <w:r>
        <w:rPr>
          <w:rFonts w:ascii="Calibri" w:hAnsi="Calibri" w:eastAsia="Calibri" w:cs="Calibri"/>
          <w:b/>
          <w:bCs/>
          <w:color w:val="0070c0"/>
          <w:sz w:val="22"/>
          <w:szCs w:val="22"/>
          <w:lang w:val="de-de" w:eastAsia="de-de" w:bidi="de-de"/>
        </w:rPr>
        <w:t>Artikel 1</w:t>
      </w:r>
      <w:r>
        <w:rPr>
          <w:rFonts w:ascii="Calibri" w:hAnsi="Calibri" w:eastAsia="Calibri" w:cs="Calibri"/>
          <w:b/>
          <w:bCs/>
          <w:color w:val="0070c0"/>
          <w:sz w:val="22"/>
          <w:szCs w:val="22"/>
          <w:lang w:val="de-de" w:eastAsia="de-de" w:bidi="de-de"/>
        </w:rPr>
        <w:t>6</w:t>
      </w:r>
      <w:r>
        <w:rPr>
          <w:rFonts w:ascii="Calibri" w:hAnsi="Calibri" w:eastAsia="Calibri" w:cs="Calibri"/>
          <w:b/>
          <w:bCs/>
          <w:color w:val="0070c0"/>
          <w:sz w:val="22"/>
          <w:szCs w:val="22"/>
          <w:lang w:val="de-de" w:eastAsia="de-de" w:bidi="de-de"/>
        </w:rPr>
        <w:t xml:space="preserve"> Erlaubte Abzeichen</w:t>
      </w:r>
      <w:r>
        <w:rPr>
          <w:rFonts w:ascii="Calibri" w:hAnsi="Calibri" w:eastAsia="Calibri" w:cs="Calibri"/>
          <w:sz w:val="22"/>
          <w:szCs w:val="22"/>
          <w:lang w:val="de-de" w:eastAsia="de-de" w:bidi="de-de"/>
        </w:rPr>
      </w:r>
      <w:bookmarkEnd w:id="62"/>
      <w:r>
        <w:rPr>
          <w:rFonts w:ascii="Calibri" w:hAnsi="Calibri" w:eastAsia="Calibri" w:cs="Calibri"/>
          <w:sz w:val="22"/>
          <w:szCs w:val="22"/>
          <w:lang w:val="de-de" w:eastAsia="de-de" w:bidi="de-de"/>
        </w:rPr>
      </w:r>
      <w:r>
        <w:rPr>
          <w:rFonts w:ascii="Calibri" w:hAnsi="Calibri" w:eastAsia="Calibri" w:cs="Calibri"/>
          <w:b/>
          <w:bCs/>
          <w:color w:val="0070c0"/>
          <w:sz w:val="22"/>
          <w:szCs w:val="22"/>
          <w:lang w:val="de-de" w:eastAsia="de-de" w:bidi="de-de"/>
        </w:rPr>
      </w:r>
    </w:p>
    <w:p>
      <w:pPr>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Die satzungsgemäß erlaubten Abzeichen sind für Hengste, die zur Eintragung ins Stammbuch in Betracht kommen, höchst unerwünscht. Die Zulassung von Hengsten mit erlaubten Abzeichen zu den folgenden Auswahlrunden oder die letztliche Eintragung von Hengsten in das Stammbuchregister hängt teilweise ab von: 1.) der Art der erlaubten Abzeichen (Abmessungen, Lage); 2.) dem   Vorkommen von Abzeichen bei Pferden im Stammbaum und deren Nachkommen; und 3.) vom Maß, in dem der Hengst außergewöhnliche Qualitäten aufweist, die die unerwünschten Abzeichen ausreichend kompensieren. Sollte ein Hengst mit zulässigen Abzeichen schließlich in das Stammbuchregister eingetragen werden, werden die Abzeichen im Beurteilungsbericht erwähnt. Abzeichen an den Genitalien werden weniger stark angerechnet.</w:t>
      </w:r>
    </w:p>
    <w:p>
      <w:pPr>
        <w:pStyle w:val="para2"/>
        <w:spacing/>
        <w:jc w:val="both"/>
        <w:rPr>
          <w:rFonts w:ascii="Calibri" w:hAnsi="Calibri" w:eastAsia="Calibri" w:cs="Calibri"/>
          <w:b/>
          <w:bCs/>
          <w:color w:val="0070c0"/>
          <w:sz w:val="22"/>
          <w:szCs w:val="22"/>
          <w:lang w:val="de-de" w:eastAsia="de-de" w:bidi="de-de"/>
        </w:rPr>
      </w:pPr>
      <w:r>
        <w:rPr>
          <w:rFonts w:ascii="Calibri" w:hAnsi="Calibri" w:eastAsia="Calibri" w:cs="Calibri"/>
          <w:b/>
          <w:bCs/>
          <w:color w:val="0070c0"/>
          <w:sz w:val="22"/>
          <w:szCs w:val="22"/>
          <w:lang w:val="de-de" w:eastAsia="de-de" w:bidi="de-de"/>
        </w:rPr>
      </w:r>
    </w:p>
    <w:p>
      <w:pPr>
        <w:pStyle w:val="para2"/>
        <w:spacing/>
        <w:jc w:val="both"/>
        <w:rPr>
          <w:rFonts w:ascii="Calibri" w:hAnsi="Calibri" w:eastAsia="Calibri" w:cs="Calibri"/>
          <w:b/>
          <w:bCs/>
          <w:color w:val="0070c0"/>
          <w:sz w:val="22"/>
          <w:szCs w:val="22"/>
          <w:lang w:val="de-de" w:eastAsia="de-de" w:bidi="de-de"/>
        </w:rPr>
      </w:pPr>
      <w:r>
        <w:rPr>
          <w:rFonts w:ascii="Calibri" w:hAnsi="Calibri" w:eastAsia="Calibri" w:cs="Calibri"/>
          <w:sz w:val="22"/>
          <w:szCs w:val="22"/>
          <w:lang w:val="de-de" w:eastAsia="de-de" w:bidi="de-de"/>
        </w:rPr>
      </w:r>
      <w:bookmarkStart w:id="63" w:name="_Toc133265546"/>
      <w:r>
        <w:rPr>
          <w:rFonts w:ascii="Calibri" w:hAnsi="Calibri" w:eastAsia="Calibri" w:cs="Calibri"/>
          <w:sz w:val="22"/>
          <w:szCs w:val="22"/>
          <w:lang w:val="de-de" w:eastAsia="de-de" w:bidi="de-de"/>
        </w:rPr>
      </w:r>
      <w:r>
        <w:rPr>
          <w:rFonts w:ascii="Calibri" w:hAnsi="Calibri" w:eastAsia="Calibri" w:cs="Calibri"/>
          <w:b/>
          <w:bCs/>
          <w:color w:val="0070c0"/>
          <w:sz w:val="22"/>
          <w:szCs w:val="22"/>
          <w:lang w:val="de-de" w:eastAsia="de-de" w:bidi="de-de"/>
        </w:rPr>
        <w:t>Artikel 1</w:t>
      </w:r>
      <w:r>
        <w:rPr>
          <w:rFonts w:ascii="Calibri" w:hAnsi="Calibri" w:eastAsia="Calibri" w:cs="Calibri"/>
          <w:b/>
          <w:bCs/>
          <w:color w:val="0070c0"/>
          <w:sz w:val="22"/>
          <w:szCs w:val="22"/>
          <w:lang w:val="de-de" w:eastAsia="de-de" w:bidi="de-de"/>
        </w:rPr>
        <w:t>7</w:t>
      </w:r>
      <w:r>
        <w:rPr>
          <w:rFonts w:ascii="Calibri" w:hAnsi="Calibri" w:eastAsia="Calibri" w:cs="Calibri"/>
          <w:b/>
          <w:bCs/>
          <w:color w:val="0070c0"/>
          <w:sz w:val="22"/>
          <w:szCs w:val="22"/>
          <w:lang w:val="de-de" w:eastAsia="de-de" w:bidi="de-de"/>
        </w:rPr>
        <w:t xml:space="preserve"> Externe Untersuchung</w:t>
      </w:r>
      <w:r>
        <w:rPr>
          <w:rFonts w:ascii="Calibri" w:hAnsi="Calibri" w:eastAsia="Calibri" w:cs="Calibri"/>
          <w:sz w:val="22"/>
          <w:szCs w:val="22"/>
          <w:lang w:val="de-de" w:eastAsia="de-de" w:bidi="de-de"/>
        </w:rPr>
      </w:r>
      <w:bookmarkEnd w:id="63"/>
      <w:r>
        <w:rPr>
          <w:rFonts w:ascii="Calibri" w:hAnsi="Calibri" w:eastAsia="Calibri" w:cs="Calibri"/>
          <w:sz w:val="22"/>
          <w:szCs w:val="22"/>
          <w:lang w:val="de-de" w:eastAsia="de-de" w:bidi="de-de"/>
        </w:rPr>
      </w:r>
      <w:r>
        <w:rPr>
          <w:rFonts w:ascii="Calibri" w:hAnsi="Calibri" w:eastAsia="Calibri" w:cs="Calibri"/>
          <w:b/>
          <w:bCs/>
          <w:color w:val="0070c0"/>
          <w:sz w:val="22"/>
          <w:szCs w:val="22"/>
          <w:lang w:val="de-de" w:eastAsia="de-de" w:bidi="de-de"/>
        </w:rPr>
      </w:r>
    </w:p>
    <w:p>
      <w:pPr>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Während des gesamten Auswahlverfahrens, von der Ersten Besichtigung bis einschließlich der Hengstleistungsprüfung, ist die Hengst(wiederholungs)körkommission berechtigt, einen Hengst einer externen Untersuchung zu unterziehen. Dabei geht es um Störungen oder Mängel, die:</w:t>
      </w:r>
    </w:p>
    <w:p>
      <w:pPr>
        <w:pStyle w:val="para14"/>
        <w:numPr>
          <w:ilvl w:val="0"/>
          <w:numId w:val="15"/>
        </w:numPr>
        <w:ind w:left="397" w:hanging="397"/>
        <w:spacing/>
        <w:jc w:val="both"/>
        <w:rPr>
          <w:rFonts w:cs="Calibri"/>
          <w:color w:val="000000"/>
          <w:sz w:val="22"/>
          <w:szCs w:val="22"/>
          <w:lang w:val="de-de" w:eastAsia="de-de" w:bidi="de-de"/>
        </w:rPr>
      </w:pPr>
      <w:r>
        <w:rPr>
          <w:rFonts w:cs="Calibri"/>
          <w:color w:val="000000"/>
          <w:sz w:val="22"/>
          <w:szCs w:val="22"/>
          <w:lang w:val="de-de" w:eastAsia="de-de" w:bidi="de-de"/>
        </w:rPr>
        <w:t>für die Entscheidungsfindung der Hengst(wiederholungs)körkommission</w:t>
      </w:r>
      <w:r>
        <w:rPr>
          <w:rFonts w:cs="Calibri"/>
          <w:sz w:val="22"/>
          <w:szCs w:val="22"/>
          <w:lang w:val="de-de" w:eastAsia="de-de" w:bidi="de-de"/>
        </w:rPr>
        <w:t xml:space="preserve"> relevant sind;</w:t>
      </w:r>
      <w:r>
        <w:rPr>
          <w:rFonts w:cs="Calibri"/>
          <w:color w:val="000000"/>
          <w:sz w:val="22"/>
          <w:szCs w:val="22"/>
          <w:lang w:val="de-de" w:eastAsia="de-de" w:bidi="de-de"/>
        </w:rPr>
      </w:r>
    </w:p>
    <w:p>
      <w:pPr>
        <w:pStyle w:val="para14"/>
        <w:numPr>
          <w:ilvl w:val="0"/>
          <w:numId w:val="15"/>
        </w:numPr>
        <w:ind w:left="397" w:hanging="397"/>
        <w:spacing/>
        <w:jc w:val="both"/>
        <w:rPr>
          <w:rFonts w:cs="Calibri"/>
          <w:color w:val="000000"/>
          <w:sz w:val="22"/>
          <w:szCs w:val="22"/>
          <w:lang w:val="de-de" w:eastAsia="de-de" w:bidi="de-de"/>
        </w:rPr>
      </w:pPr>
      <w:r>
        <w:rPr>
          <w:rFonts w:cs="Calibri"/>
          <w:sz w:val="22"/>
          <w:szCs w:val="22"/>
          <w:lang w:val="de-de" w:eastAsia="de-de" w:bidi="de-de"/>
        </w:rPr>
        <w:t>vor Ort nicht in ausreichendem Umfang untersucht werden können.</w:t>
      </w:r>
      <w:r>
        <w:rPr>
          <w:rFonts w:cs="Calibri"/>
          <w:color w:val="000000"/>
          <w:sz w:val="22"/>
          <w:szCs w:val="22"/>
          <w:lang w:val="de-de" w:eastAsia="de-de" w:bidi="de-de"/>
        </w:rPr>
      </w:r>
    </w:p>
    <w:p>
      <w:pPr>
        <w:spacing/>
        <w:jc w:val="both"/>
        <w:rPr>
          <w:kern w:val="1"/>
          <w:lang w:val="de-de" w:eastAsia="de-de" w:bidi="de-de"/>
        </w:rPr>
      </w:pPr>
      <w:r>
        <w:rPr>
          <w:kern w:val="1"/>
          <w:lang w:val="de-de" w:eastAsia="de-de" w:bidi="de-de"/>
        </w:rPr>
        <w:t xml:space="preserve">In diesen Fällen wird ein Hengst an eine Pferdeklinik überwiesen, die von der Hengst(wiederholungs)körkommission bestimmt wird. In Fällen, in denen eine Beratung zu einer möglicherweise erblichen Störung/Mangel erforderlich ist, findet die externe Untersuchung an der </w:t>
      </w:r>
      <w:r>
        <w:rPr>
          <w:color w:val="000000"/>
          <w:lang w:val="de-de" w:eastAsia="de-de" w:bidi="de-de"/>
        </w:rPr>
        <w:t>Diergeneeskundige Faculteit - Kliniek Paarden</w:t>
      </w:r>
      <w:r>
        <w:rPr>
          <w:kern w:val="1"/>
          <w:lang w:val="de-de" w:eastAsia="de-de" w:bidi="de-de"/>
        </w:rPr>
        <w:t xml:space="preserve"> in Utrecht statt. Der Rat des untersuchenden Tierarztes wird in die Entscheidungsfindung der Hengst(wiederholungs)körkommission einbezogen. </w:t>
      </w:r>
    </w:p>
    <w:p>
      <w:pPr>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 xml:space="preserve">Eine externe Untersuchung vor der Hengstleistungsprüfung muss innerhalb von 14 Tagen nach der Entscheidung dazu durchgeführt werden, oder auch kürzer, wenn die Hengstkörkommission dies für wünschenswert hält. Eine externe Untersuchung im Rahmen der Hengstleistungsprüfung sollte möglichst kurz dauern. Der Transport in die Klinik muss immer sofort auf direktem Wege erfolgen (und umgekehrt genauso). Wenn die externe Untersuchung oder eine Behandlung eines Hengstes zu lange dauert, ist die Hengstkörkommission berechtigt, die Hengstleistungsprüfung des betreffenden Hengstes zu beenden oder den Hengst zur nächsten Hengstleistungsprüfung zu überweisen. Die Kosten für die externe Untersuchung trägt der Eigentümer des jeweiligen Hengstes. </w:t>
      </w:r>
    </w:p>
    <w:p>
      <w:pPr>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Das Vorstehende gilt auch für Hengste, die an der Verkürzten Prüfung teilnehmen (werden).</w:t>
      </w:r>
    </w:p>
    <w:p>
      <w:pPr>
        <w:spacing/>
        <w:jc w:val="both"/>
        <w:rPr>
          <w:lang w:val="de-de" w:eastAsia="de-de" w:bidi="de-de"/>
        </w:rPr>
      </w:pPr>
      <w:r>
        <w:rPr>
          <w:lang w:val="de-de" w:eastAsia="de-de" w:bidi="de-de"/>
        </w:rPr>
      </w:r>
    </w:p>
    <w:p>
      <w:pPr>
        <w:pStyle w:val="para2"/>
        <w:spacing/>
        <w:jc w:val="both"/>
        <w:rPr>
          <w:rFonts w:ascii="Calibri" w:hAnsi="Calibri" w:eastAsia="Calibri" w:cs="Calibri"/>
          <w:b/>
          <w:bCs/>
          <w:color w:val="0070c0"/>
          <w:sz w:val="22"/>
          <w:szCs w:val="22"/>
          <w:lang w:val="de-de" w:eastAsia="de-de" w:bidi="de-de"/>
        </w:rPr>
      </w:pPr>
      <w:r>
        <w:rPr>
          <w:rFonts w:ascii="Calibri" w:hAnsi="Calibri" w:eastAsia="Calibri" w:cs="Calibri"/>
          <w:sz w:val="22"/>
          <w:szCs w:val="22"/>
          <w:lang w:val="de-de" w:eastAsia="de-de" w:bidi="de-de"/>
        </w:rPr>
      </w:r>
      <w:bookmarkStart w:id="64" w:name="_Toc133265547"/>
      <w:r>
        <w:rPr>
          <w:rFonts w:ascii="Calibri" w:hAnsi="Calibri" w:eastAsia="Calibri" w:cs="Calibri"/>
          <w:sz w:val="22"/>
          <w:szCs w:val="22"/>
          <w:lang w:val="de-de" w:eastAsia="de-de" w:bidi="de-de"/>
        </w:rPr>
      </w:r>
      <w:r>
        <w:rPr>
          <w:rFonts w:ascii="Calibri" w:hAnsi="Calibri" w:eastAsia="Calibri" w:cs="Calibri"/>
          <w:b/>
          <w:bCs/>
          <w:color w:val="0070c0"/>
          <w:sz w:val="22"/>
          <w:szCs w:val="22"/>
          <w:lang w:val="de-de" w:eastAsia="de-de" w:bidi="de-de"/>
        </w:rPr>
        <w:t xml:space="preserve">Artikel </w:t>
      </w:r>
      <w:r>
        <w:rPr>
          <w:rFonts w:ascii="Calibri" w:hAnsi="Calibri" w:eastAsia="Calibri" w:cs="Calibri"/>
          <w:b/>
          <w:bCs/>
          <w:color w:val="0070c0"/>
          <w:sz w:val="22"/>
          <w:szCs w:val="22"/>
          <w:lang w:val="de-de" w:eastAsia="de-de" w:bidi="de-de"/>
        </w:rPr>
        <w:t>1</w:t>
      </w:r>
      <w:r>
        <w:rPr>
          <w:rFonts w:ascii="Calibri" w:hAnsi="Calibri" w:eastAsia="Calibri" w:cs="Calibri"/>
          <w:b/>
          <w:bCs/>
          <w:color w:val="0070c0"/>
          <w:sz w:val="22"/>
          <w:szCs w:val="22"/>
          <w:lang w:val="de-de" w:eastAsia="de-de" w:bidi="de-de"/>
        </w:rPr>
        <w:t>8</w:t>
      </w:r>
      <w:r>
        <w:rPr>
          <w:rFonts w:ascii="Calibri" w:hAnsi="Calibri" w:eastAsia="Calibri" w:cs="Calibri"/>
          <w:b/>
          <w:bCs/>
          <w:color w:val="0070c0"/>
          <w:sz w:val="22"/>
          <w:szCs w:val="22"/>
          <w:lang w:val="de-de" w:eastAsia="de-de" w:bidi="de-de"/>
        </w:rPr>
        <w:t xml:space="preserve"> Untersuchung auf Kehlkopfpfeifen  </w:t>
      </w:r>
      <w:r>
        <w:rPr>
          <w:rFonts w:ascii="Calibri" w:hAnsi="Calibri" w:eastAsia="Calibri" w:cs="Calibri"/>
          <w:sz w:val="22"/>
          <w:szCs w:val="22"/>
          <w:lang w:val="de-de" w:eastAsia="de-de" w:bidi="de-de"/>
        </w:rPr>
      </w:r>
      <w:bookmarkEnd w:id="64"/>
      <w:r>
        <w:rPr>
          <w:rFonts w:ascii="Calibri" w:hAnsi="Calibri" w:eastAsia="Calibri" w:cs="Calibri"/>
          <w:sz w:val="22"/>
          <w:szCs w:val="22"/>
          <w:lang w:val="de-de" w:eastAsia="de-de" w:bidi="de-de"/>
        </w:rPr>
      </w:r>
      <w:r>
        <w:rPr>
          <w:rFonts w:ascii="Calibri" w:hAnsi="Calibri" w:eastAsia="Calibri" w:cs="Calibri"/>
          <w:b/>
          <w:bCs/>
          <w:color w:val="0070c0"/>
          <w:sz w:val="22"/>
          <w:szCs w:val="22"/>
          <w:lang w:val="de-de" w:eastAsia="de-de" w:bidi="de-de"/>
        </w:rPr>
      </w:r>
    </w:p>
    <w:p>
      <w:pPr>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 xml:space="preserve">Die zur Hengstleistungsprüfung bzw. Verkürzten Prüfung vorgesehenen Hengste werden vor der Hengstleistungsprüfung bzw. Verkürzten Prüfung mittels Endoskopie auf Kehlkopfpfeifen untersucht. Von allen angewiesenen Hengsten werden endoskopische Aufnahmen gemacht, die von einer vom Vorstand zu diesem Zweck eingesetzten Beurteilungskommission beurteilt werden. </w:t>
      </w:r>
    </w:p>
    <w:p>
      <w:pPr>
        <w:spacing/>
        <w:jc w:val="both"/>
        <w:rPr>
          <w:lang w:val="de-de" w:eastAsia="de-de" w:bidi="de-de"/>
        </w:rPr>
      </w:pPr>
      <w:r>
        <w:rPr>
          <w:lang w:val="de-de" w:eastAsia="de-de" w:bidi="de-de"/>
        </w:rPr>
        <w:t>Das Kehlkopfpfeifen wird in 4 Klassen eingeteilt:</w:t>
      </w:r>
    </w:p>
    <w:p>
      <w:pPr>
        <w:pStyle w:val="para14"/>
        <w:numPr>
          <w:ilvl w:val="0"/>
          <w:numId w:val="5"/>
        </w:numPr>
        <w:ind w:left="397" w:hanging="397"/>
        <w:spacing/>
        <w:jc w:val="both"/>
        <w:rPr>
          <w:rFonts w:cs="Calibri"/>
          <w:color w:val="000000"/>
          <w:sz w:val="22"/>
          <w:szCs w:val="22"/>
          <w:lang w:val="de-de" w:eastAsia="de-de" w:bidi="de-de"/>
        </w:rPr>
      </w:pPr>
      <w:r>
        <w:rPr>
          <w:rFonts w:cs="Calibri"/>
          <w:sz w:val="22"/>
          <w:szCs w:val="22"/>
          <w:lang w:val="de-de" w:eastAsia="de-de" w:bidi="de-de"/>
        </w:rPr>
        <w:t>In Ordnung.</w:t>
      </w:r>
      <w:r>
        <w:rPr>
          <w:rFonts w:cs="Calibri"/>
          <w:color w:val="000000"/>
          <w:sz w:val="22"/>
          <w:szCs w:val="22"/>
          <w:lang w:val="de-de" w:eastAsia="de-de" w:bidi="de-de"/>
        </w:rPr>
      </w:r>
    </w:p>
    <w:p>
      <w:pPr>
        <w:pStyle w:val="para14"/>
        <w:numPr>
          <w:ilvl w:val="0"/>
          <w:numId w:val="5"/>
        </w:numPr>
        <w:ind w:left="397" w:hanging="397"/>
        <w:spacing/>
        <w:jc w:val="both"/>
        <w:rPr>
          <w:rFonts w:cs="Calibri"/>
          <w:color w:val="000000"/>
          <w:sz w:val="22"/>
          <w:szCs w:val="22"/>
          <w:lang w:val="de-de" w:eastAsia="de-de" w:bidi="de-de"/>
        </w:rPr>
      </w:pPr>
      <w:r>
        <w:rPr>
          <w:rFonts w:cs="Calibri"/>
          <w:sz w:val="22"/>
          <w:szCs w:val="22"/>
          <w:lang w:val="de-de" w:eastAsia="de-de" w:bidi="de-de"/>
        </w:rPr>
        <w:t>Akzeptabel.</w:t>
      </w:r>
      <w:r>
        <w:rPr>
          <w:rFonts w:cs="Calibri"/>
          <w:color w:val="000000"/>
          <w:sz w:val="22"/>
          <w:szCs w:val="22"/>
          <w:lang w:val="de-de" w:eastAsia="de-de" w:bidi="de-de"/>
        </w:rPr>
      </w:r>
    </w:p>
    <w:p>
      <w:pPr>
        <w:pStyle w:val="para14"/>
        <w:numPr>
          <w:ilvl w:val="0"/>
          <w:numId w:val="5"/>
        </w:numPr>
        <w:ind w:left="397" w:hanging="397"/>
        <w:spacing/>
        <w:jc w:val="both"/>
        <w:rPr>
          <w:rFonts w:cs="Calibri"/>
          <w:color w:val="000000"/>
          <w:sz w:val="22"/>
          <w:szCs w:val="22"/>
          <w:lang w:val="de-de" w:eastAsia="de-de" w:bidi="de-de"/>
        </w:rPr>
      </w:pPr>
      <w:r>
        <w:rPr>
          <w:rFonts w:cs="Calibri"/>
          <w:sz w:val="22"/>
          <w:szCs w:val="22"/>
          <w:lang w:val="de-de" w:eastAsia="de-de" w:bidi="de-de"/>
        </w:rPr>
        <w:t>Gerade noch akzeptabel.</w:t>
      </w:r>
      <w:r>
        <w:rPr>
          <w:rFonts w:cs="Calibri"/>
          <w:color w:val="000000"/>
          <w:sz w:val="22"/>
          <w:szCs w:val="22"/>
          <w:lang w:val="de-de" w:eastAsia="de-de" w:bidi="de-de"/>
        </w:rPr>
      </w:r>
    </w:p>
    <w:p>
      <w:pPr>
        <w:pStyle w:val="para14"/>
        <w:numPr>
          <w:ilvl w:val="0"/>
          <w:numId w:val="5"/>
        </w:numPr>
        <w:ind w:left="397" w:hanging="397"/>
        <w:spacing/>
        <w:jc w:val="both"/>
        <w:rPr>
          <w:rFonts w:cs="Calibri"/>
          <w:color w:val="000000"/>
          <w:sz w:val="22"/>
          <w:szCs w:val="22"/>
          <w:lang w:val="de-de" w:eastAsia="de-de" w:bidi="de-de"/>
        </w:rPr>
      </w:pPr>
      <w:r>
        <w:rPr>
          <w:rFonts w:cs="Calibri"/>
          <w:sz w:val="22"/>
          <w:szCs w:val="22"/>
          <w:lang w:val="de-de" w:eastAsia="de-de" w:bidi="de-de"/>
        </w:rPr>
        <w:t>Nicht akzeptabel.</w:t>
      </w:r>
      <w:r>
        <w:rPr>
          <w:rFonts w:cs="Calibri"/>
          <w:color w:val="000000"/>
          <w:sz w:val="22"/>
          <w:szCs w:val="22"/>
          <w:lang w:val="de-de" w:eastAsia="de-de" w:bidi="de-de"/>
        </w:rPr>
      </w:r>
    </w:p>
    <w:p>
      <w:pPr>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Hengste, die in die Kategorie 4 (nicht akzeptabel) fallen, sind von der (weiteren) Teilnahme an der Hengstleistungsprüfung und der Verkürzten Prüfung ausgeschlossen und kommen daher nicht für die Eintragung in das Stammbuchregister in Betracht. Die Ergebnisse in den anderen drei Klassen fließen in die Kriterien ein, nach denen die Hengstkörkommission ihre endgültige Entscheidung trifft.</w:t>
      </w:r>
    </w:p>
    <w:p>
      <w:pPr>
        <w:spacing/>
        <w:jc w:val="both"/>
        <w:rPr>
          <w:lang w:val="de-de" w:eastAsia="de-de" w:bidi="de-de"/>
        </w:rPr>
      </w:pPr>
      <w:r>
        <w:rPr>
          <w:lang w:val="de-de" w:eastAsia="de-de" w:bidi="de-de"/>
        </w:rPr>
      </w:r>
    </w:p>
    <w:p>
      <w:pPr>
        <w:pStyle w:val="para2"/>
        <w:spacing/>
        <w:jc w:val="both"/>
        <w:rPr>
          <w:rFonts w:ascii="Calibri" w:hAnsi="Calibri" w:eastAsia="Calibri" w:cs="Calibri"/>
          <w:b/>
          <w:bCs/>
          <w:color w:val="0070c0"/>
          <w:sz w:val="22"/>
          <w:szCs w:val="22"/>
          <w:lang w:val="de-de" w:eastAsia="de-de" w:bidi="de-de"/>
        </w:rPr>
      </w:pPr>
      <w:r>
        <w:rPr>
          <w:rFonts w:ascii="Calibri" w:hAnsi="Calibri" w:eastAsia="Calibri" w:cs="Calibri"/>
          <w:sz w:val="22"/>
          <w:szCs w:val="22"/>
          <w:lang w:val="de-de" w:eastAsia="de-de" w:bidi="de-de"/>
        </w:rPr>
      </w:r>
      <w:bookmarkStart w:id="65" w:name="_Toc133265548"/>
      <w:r>
        <w:rPr>
          <w:rFonts w:ascii="Calibri" w:hAnsi="Calibri" w:eastAsia="Calibri" w:cs="Calibri"/>
          <w:sz w:val="22"/>
          <w:szCs w:val="22"/>
          <w:lang w:val="de-de" w:eastAsia="de-de" w:bidi="de-de"/>
        </w:rPr>
      </w:r>
      <w:r>
        <w:rPr>
          <w:rFonts w:ascii="Calibri" w:hAnsi="Calibri" w:eastAsia="Calibri" w:cs="Calibri"/>
          <w:b/>
          <w:bCs/>
          <w:color w:val="0070c0"/>
          <w:sz w:val="22"/>
          <w:szCs w:val="22"/>
          <w:lang w:val="de-de" w:eastAsia="de-de" w:bidi="de-de"/>
        </w:rPr>
        <w:t xml:space="preserve">Artikel </w:t>
      </w:r>
      <w:r>
        <w:rPr>
          <w:rFonts w:ascii="Calibri" w:hAnsi="Calibri" w:eastAsia="Calibri" w:cs="Calibri"/>
          <w:b/>
          <w:bCs/>
          <w:color w:val="0070c0"/>
          <w:sz w:val="22"/>
          <w:szCs w:val="22"/>
          <w:lang w:val="de-de" w:eastAsia="de-de" w:bidi="de-de"/>
        </w:rPr>
        <w:t>1</w:t>
      </w:r>
      <w:r>
        <w:rPr>
          <w:rFonts w:ascii="Calibri" w:hAnsi="Calibri" w:eastAsia="Calibri" w:cs="Calibri"/>
          <w:b/>
          <w:bCs/>
          <w:color w:val="0070c0"/>
          <w:sz w:val="22"/>
          <w:szCs w:val="22"/>
          <w:lang w:val="de-de" w:eastAsia="de-de" w:bidi="de-de"/>
        </w:rPr>
        <w:t>9</w:t>
      </w:r>
      <w:r>
        <w:rPr>
          <w:rFonts w:ascii="Calibri" w:hAnsi="Calibri" w:eastAsia="Calibri" w:cs="Calibri"/>
          <w:b/>
          <w:bCs/>
          <w:color w:val="0070c0"/>
          <w:sz w:val="22"/>
          <w:szCs w:val="22"/>
          <w:lang w:val="de-de" w:eastAsia="de-de" w:bidi="de-de"/>
        </w:rPr>
        <w:t xml:space="preserve"> Genetische Untersuchung auf angeborene Krankheiten</w:t>
      </w:r>
      <w:r>
        <w:rPr>
          <w:rFonts w:ascii="Calibri" w:hAnsi="Calibri" w:eastAsia="Calibri" w:cs="Calibri"/>
          <w:sz w:val="22"/>
          <w:szCs w:val="22"/>
          <w:lang w:val="de-de" w:eastAsia="de-de" w:bidi="de-de"/>
        </w:rPr>
      </w:r>
      <w:bookmarkEnd w:id="65"/>
      <w:r>
        <w:rPr>
          <w:rFonts w:ascii="Calibri" w:hAnsi="Calibri" w:eastAsia="Calibri" w:cs="Calibri"/>
          <w:sz w:val="22"/>
          <w:szCs w:val="22"/>
          <w:lang w:val="de-de" w:eastAsia="de-de" w:bidi="de-de"/>
        </w:rPr>
      </w:r>
      <w:r>
        <w:rPr>
          <w:rFonts w:ascii="Calibri" w:hAnsi="Calibri" w:eastAsia="Calibri" w:cs="Calibri"/>
          <w:b/>
          <w:bCs/>
          <w:color w:val="0070c0"/>
          <w:sz w:val="22"/>
          <w:szCs w:val="22"/>
          <w:lang w:val="de-de" w:eastAsia="de-de" w:bidi="de-de"/>
        </w:rPr>
      </w:r>
    </w:p>
    <w:p>
      <w:pPr>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Für die Teilnahme an der Hengstleistungsprüfung bzw. Verkürzten Prüfung müssen die Hengste auf die einfach rezessiven Merkmale Fuchsfarbe, Zwergwuchs und Wasserkopf getestet sein. Die Trägerschaft stellt kein Hindernis für die Teilnahme an der Hengstleistungsprüfung oder der Verkürzten Prüfung oder für die Eintragung in das Stammbuch dar. Eine Veröffentlichung des Testergebnisses erfolgt nur für die Hengste, die ins Stammbuch eingetragen werden. Die Veröffentlichung erfolgt unter anderem im Bericht bei der Eintragung.</w:t>
      </w:r>
    </w:p>
    <w:p>
      <w:pPr>
        <w:rPr>
          <w:lang w:val="de-de" w:eastAsia="de-de" w:bidi="de-de"/>
        </w:rPr>
      </w:pPr>
      <w:r>
        <w:rPr>
          <w:lang w:val="de-de" w:eastAsia="de-de" w:bidi="de-de"/>
        </w:rPr>
      </w:r>
    </w:p>
    <w:p>
      <w:pPr>
        <w:pStyle w:val="para2"/>
        <w:rPr>
          <w:rFonts w:ascii="Calibri" w:hAnsi="Calibri" w:eastAsia="Calibri" w:cs="Calibri"/>
          <w:b/>
          <w:bCs/>
          <w:color w:val="0070c0"/>
          <w:sz w:val="22"/>
          <w:szCs w:val="22"/>
          <w:lang w:val="de-de" w:eastAsia="de-de" w:bidi="de-de"/>
        </w:rPr>
      </w:pPr>
      <w:r>
        <w:rPr>
          <w:rFonts w:ascii="Calibri" w:hAnsi="Calibri" w:eastAsia="Calibri" w:cs="Calibri"/>
          <w:sz w:val="22"/>
          <w:szCs w:val="22"/>
          <w:lang w:val="de-de" w:eastAsia="de-de" w:bidi="de-de"/>
        </w:rPr>
      </w:r>
      <w:bookmarkStart w:id="66" w:name="_Toc133265549"/>
      <w:r>
        <w:rPr>
          <w:rFonts w:ascii="Calibri" w:hAnsi="Calibri" w:eastAsia="Calibri" w:cs="Calibri"/>
          <w:sz w:val="22"/>
          <w:szCs w:val="22"/>
          <w:lang w:val="de-de" w:eastAsia="de-de" w:bidi="de-de"/>
        </w:rPr>
      </w:r>
      <w:r>
        <w:rPr>
          <w:rFonts w:ascii="Calibri" w:hAnsi="Calibri" w:eastAsia="Calibri" w:cs="Calibri"/>
          <w:b/>
          <w:bCs/>
          <w:color w:val="0070c0"/>
          <w:sz w:val="22"/>
          <w:szCs w:val="22"/>
          <w:lang w:val="de-de" w:eastAsia="de-de" w:bidi="de-de"/>
        </w:rPr>
        <w:t>Artikel 20 Überwachung der Hengstauswahl</w:t>
      </w:r>
      <w:r>
        <w:rPr>
          <w:rFonts w:ascii="Calibri" w:hAnsi="Calibri" w:eastAsia="Calibri" w:cs="Calibri"/>
          <w:sz w:val="22"/>
          <w:szCs w:val="22"/>
          <w:lang w:val="de-de" w:eastAsia="de-de" w:bidi="de-de"/>
        </w:rPr>
      </w:r>
      <w:bookmarkEnd w:id="66"/>
      <w:r>
        <w:rPr>
          <w:rFonts w:ascii="Calibri" w:hAnsi="Calibri" w:eastAsia="Calibri" w:cs="Calibri"/>
          <w:sz w:val="22"/>
          <w:szCs w:val="22"/>
          <w:lang w:val="de-de" w:eastAsia="de-de" w:bidi="de-de"/>
        </w:rPr>
      </w:r>
      <w:r>
        <w:rPr>
          <w:rFonts w:ascii="Calibri" w:hAnsi="Calibri" w:eastAsia="Calibri" w:cs="Calibri"/>
          <w:b/>
          <w:bCs/>
          <w:color w:val="0070c0"/>
          <w:sz w:val="22"/>
          <w:szCs w:val="22"/>
          <w:lang w:val="de-de" w:eastAsia="de-de" w:bidi="de-de"/>
        </w:rPr>
      </w:r>
    </w:p>
    <w:p>
      <w:pPr>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Bei der Hengstauswahl spielen die Hengst(wiederholungs)körkommission, die Direktion des KFPS bzw. die Geschäftsführung und der Vorstand eine Rolle. Das Folgende ist in der Geschäftsordnung und der Satzung beschrieben. Die Hengst(wiederholungs)körkommission ist für die Beurteilung und Prüfung verantwortlich und berät den Vorstand bei der Eintragung von Hengsten in das Stammbuchregister. Die endgültige Verantwortung für die Eintragung trägt der Vorstand. Die Hengst(wiederholungs)körkommission wird von der Geschäftsführung des KFPS geleitet und ist der Geschäftsführung gegenüber verantwortlich. Der Vorstand kann diese Aufgabe an die Geschäftsführung delegieren. Das Verfahren zur Überwachung der Hengstauswahl wird in einer Arbeitsbeschreibung beschrieben, die drei Beratungsmomente zwischen diesen drei Parteien enthält, nämlich: dem dritten Vorführtag vorangehend, in Woche 4 der Hengstleistungsprüfung und in Woche 10 der Hengstleistungsprüfung.</w:t>
      </w:r>
    </w:p>
    <w:p>
      <w:pPr>
        <w:rPr>
          <w:lang w:val="de-de" w:eastAsia="de-de" w:bidi="de-de"/>
        </w:rPr>
      </w:pPr>
      <w:r>
        <w:rPr>
          <w:lang w:val="de-de" w:eastAsia="de-de" w:bidi="de-de"/>
        </w:rPr>
      </w:r>
    </w:p>
    <w:p>
      <w:pPr>
        <w:pStyle w:val="para2"/>
        <w:rPr>
          <w:rFonts w:ascii="Calibri" w:hAnsi="Calibri" w:eastAsia="Calibri" w:cs="Calibri"/>
          <w:b/>
          <w:bCs/>
          <w:color w:val="0070c0"/>
          <w:sz w:val="22"/>
          <w:szCs w:val="22"/>
          <w:lang w:val="de-de" w:eastAsia="de-de" w:bidi="de-de"/>
        </w:rPr>
      </w:pPr>
      <w:r>
        <w:rPr>
          <w:rFonts w:ascii="Calibri" w:hAnsi="Calibri" w:eastAsia="Calibri" w:cs="Calibri"/>
          <w:sz w:val="22"/>
          <w:szCs w:val="22"/>
          <w:lang w:val="de-de" w:eastAsia="de-de" w:bidi="de-de"/>
        </w:rPr>
      </w:r>
      <w:bookmarkStart w:id="67" w:name="_Toc133265550"/>
      <w:r>
        <w:rPr>
          <w:rFonts w:ascii="Calibri" w:hAnsi="Calibri" w:eastAsia="Calibri" w:cs="Calibri"/>
          <w:sz w:val="22"/>
          <w:szCs w:val="22"/>
          <w:lang w:val="de-de" w:eastAsia="de-de" w:bidi="de-de"/>
        </w:rPr>
      </w:r>
      <w:r>
        <w:rPr>
          <w:rFonts w:ascii="Calibri" w:hAnsi="Calibri" w:eastAsia="Calibri" w:cs="Calibri"/>
          <w:b/>
          <w:bCs/>
          <w:color w:val="0070c0"/>
          <w:sz w:val="22"/>
          <w:szCs w:val="22"/>
          <w:lang w:val="de-de" w:eastAsia="de-de" w:bidi="de-de"/>
        </w:rPr>
        <w:t>Artikel 2</w:t>
      </w:r>
      <w:r>
        <w:rPr>
          <w:rFonts w:ascii="Calibri" w:hAnsi="Calibri" w:eastAsia="Calibri" w:cs="Calibri"/>
          <w:b/>
          <w:bCs/>
          <w:color w:val="0070c0"/>
          <w:sz w:val="22"/>
          <w:szCs w:val="22"/>
          <w:lang w:val="de-de" w:eastAsia="de-de" w:bidi="de-de"/>
        </w:rPr>
        <w:t>1</w:t>
      </w:r>
      <w:r>
        <w:rPr>
          <w:rFonts w:ascii="Calibri" w:hAnsi="Calibri" w:eastAsia="Calibri" w:cs="Calibri"/>
          <w:b/>
          <w:bCs/>
          <w:color w:val="0070c0"/>
          <w:sz w:val="22"/>
          <w:szCs w:val="22"/>
          <w:lang w:val="de-de" w:eastAsia="de-de" w:bidi="de-de"/>
        </w:rPr>
        <w:t xml:space="preserve"> Bestimmungen für in das Stammbuchregister eingetragene H</w:t>
      </w:r>
      <w:r>
        <w:rPr>
          <w:rFonts w:ascii="Calibri" w:hAnsi="Calibri" w:eastAsia="Calibri" w:cs="Calibri"/>
          <w:b/>
          <w:bCs/>
          <w:color w:val="0070c0"/>
          <w:sz w:val="22"/>
          <w:szCs w:val="22"/>
          <w:lang w:val="de-de" w:eastAsia="de-de" w:bidi="de-de"/>
        </w:rPr>
        <w:t>engste</w:t>
      </w:r>
      <w:r>
        <w:rPr>
          <w:rFonts w:ascii="Calibri" w:hAnsi="Calibri" w:eastAsia="Calibri" w:cs="Calibri"/>
          <w:sz w:val="22"/>
          <w:szCs w:val="22"/>
          <w:lang w:val="de-de" w:eastAsia="de-de" w:bidi="de-de"/>
        </w:rPr>
      </w:r>
      <w:bookmarkEnd w:id="67"/>
      <w:r>
        <w:rPr>
          <w:rFonts w:ascii="Calibri" w:hAnsi="Calibri" w:eastAsia="Calibri" w:cs="Calibri"/>
          <w:sz w:val="22"/>
          <w:szCs w:val="22"/>
          <w:lang w:val="de-de" w:eastAsia="de-de" w:bidi="de-de"/>
        </w:rPr>
      </w:r>
      <w:r>
        <w:rPr>
          <w:rFonts w:ascii="Calibri" w:hAnsi="Calibri" w:eastAsia="Calibri" w:cs="Calibri"/>
          <w:b/>
          <w:bCs/>
          <w:color w:val="0070c0"/>
          <w:sz w:val="22"/>
          <w:szCs w:val="22"/>
          <w:lang w:val="de-de" w:eastAsia="de-de" w:bidi="de-de"/>
        </w:rPr>
      </w:r>
    </w:p>
    <w:p>
      <w:pPr>
        <w:pStyle w:val="para3"/>
        <w:rPr>
          <w:rFonts w:ascii="Calibri" w:hAnsi="Calibri" w:eastAsia="Calibri" w:cs="Calibri"/>
          <w:b/>
          <w:bCs/>
          <w:color w:val="0070c0"/>
          <w:sz w:val="22"/>
          <w:szCs w:val="22"/>
          <w:lang w:val="de-de" w:eastAsia="de-de" w:bidi="de-de"/>
        </w:rPr>
      </w:pPr>
      <w:r>
        <w:rPr>
          <w:rFonts w:ascii="Calibri" w:hAnsi="Calibri" w:eastAsia="Calibri" w:cs="Calibri"/>
          <w:b/>
          <w:bCs/>
          <w:color w:val="0070c0"/>
          <w:sz w:val="22"/>
          <w:szCs w:val="22"/>
          <w:lang w:val="de-de" w:eastAsia="de-de" w:bidi="de-de"/>
        </w:rPr>
        <w:t>21.1 Deckerlaubnis</w:t>
      </w:r>
    </w:p>
    <w:p>
      <w:pPr>
        <w:spacing/>
        <w:jc w:val="both"/>
        <w:rPr>
          <w:kern w:val="1"/>
          <w:lang w:val="de-de" w:eastAsia="de-de" w:bidi="de-de"/>
        </w:rPr>
      </w:pPr>
      <w:r>
        <w:rPr>
          <w:kern w:val="1"/>
          <w:lang w:val="de-de" w:eastAsia="de-de" w:bidi="de-de"/>
        </w:rPr>
        <w:t>Sobald der Vorstand die Eintragung des Hengstes in das Stammbuch beschlossen hat, wird für den Hengst eine Deckerlaubnis erteilt. Für diese Deckerlaubnis gelten die folgenden Bedingungen und Einschränkungen.</w:t>
      </w:r>
    </w:p>
    <w:p>
      <w:pPr>
        <w:pStyle w:val="para3"/>
        <w:rPr>
          <w:rFonts w:ascii="Calibri" w:hAnsi="Calibri" w:eastAsia="Calibri" w:cs="Calibri"/>
          <w:b/>
          <w:bCs/>
          <w:color w:val="0070c0"/>
          <w:sz w:val="22"/>
          <w:szCs w:val="22"/>
          <w:lang w:val="de-de" w:eastAsia="de-de" w:bidi="de-de"/>
        </w:rPr>
      </w:pPr>
      <w:r>
        <w:rPr>
          <w:rFonts w:ascii="Calibri" w:hAnsi="Calibri" w:eastAsia="Calibri" w:cs="Calibri"/>
          <w:b/>
          <w:bCs/>
          <w:color w:val="0070c0"/>
          <w:sz w:val="22"/>
          <w:szCs w:val="22"/>
          <w:lang w:val="de-de" w:eastAsia="de-de" w:bidi="de-de"/>
        </w:rPr>
        <w:t xml:space="preserve">21.2 Bedingungen und Einschränkungen </w:t>
      </w:r>
    </w:p>
    <w:p>
      <w:pPr>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Im Stammbuchregister eingetragene Hengste (Stammbuchhengste) werden auf der Grundlage der Qualität ihrer Nachkommen gemäß dem Inhalt von Artikel 23 Nachkommenprüfung beurteilt. Bis einschließlich der sechsten Decksaison gilt eine Deckerlaubnis mit einer Deckbegrenzung von 180 Stuten pro Jahr. Abhängig von der Beurteilung zu den in Artikel 23 genannten Bewertungszeitpunkten kann diese Deckerlaubnis geändert werden:</w:t>
      </w:r>
    </w:p>
    <w:p>
      <w:pPr>
        <w:pStyle w:val="para14"/>
        <w:numPr>
          <w:ilvl w:val="0"/>
          <w:numId w:val="20"/>
        </w:numPr>
        <w:ind w:left="397" w:hanging="397"/>
        <w:spacing/>
        <w:jc w:val="both"/>
        <w:rPr>
          <w:rFonts w:cs="Calibri"/>
          <w:color w:val="000000"/>
          <w:sz w:val="22"/>
          <w:szCs w:val="22"/>
          <w:lang w:val="de-de" w:eastAsia="de-de" w:bidi="de-de"/>
        </w:rPr>
      </w:pPr>
      <w:r>
        <w:rPr>
          <w:rFonts w:cs="Calibri"/>
          <w:color w:val="000000"/>
          <w:sz w:val="22"/>
          <w:szCs w:val="22"/>
          <w:lang w:val="de-de" w:eastAsia="de-de" w:bidi="de-de"/>
        </w:rPr>
        <w:t>Wenn der Stammbuchhengst abgekört wird, verfällt die Deckerlaubnis.</w:t>
      </w:r>
    </w:p>
    <w:p>
      <w:pPr>
        <w:pStyle w:val="para14"/>
        <w:numPr>
          <w:ilvl w:val="0"/>
          <w:numId w:val="20"/>
        </w:numPr>
        <w:ind w:left="397" w:hanging="397"/>
        <w:spacing/>
        <w:jc w:val="both"/>
        <w:rPr>
          <w:rFonts w:cs="Calibri"/>
          <w:color w:val="000000"/>
          <w:sz w:val="22"/>
          <w:szCs w:val="22"/>
          <w:lang w:val="de-de" w:eastAsia="de-de" w:bidi="de-de"/>
        </w:rPr>
      </w:pPr>
      <w:r>
        <w:rPr>
          <w:rFonts w:cs="Calibri"/>
          <w:color w:val="000000"/>
          <w:sz w:val="22"/>
          <w:szCs w:val="22"/>
          <w:lang w:val="de-de" w:eastAsia="de-de" w:bidi="de-de"/>
        </w:rPr>
        <w:t xml:space="preserve">Wenn der Stammbuchhengst in Warteposition gestellt wird, verfällt die Deckerlaubnis zeitweilig, nämlich für die Dauer der Wartezeit. </w:t>
      </w:r>
    </w:p>
    <w:p>
      <w:pPr>
        <w:numPr>
          <w:ilvl w:val="0"/>
          <w:numId w:val="20"/>
        </w:numPr>
        <w:ind w:left="397" w:hanging="397"/>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Wenn für den Stammbuchhengst eine Deckbegrenzung verhängt wird, gilt eine Deckerlaubnis mit einem Decklimit entsprechend der verhängten Deckbegrenzung.</w:t>
      </w:r>
    </w:p>
    <w:p>
      <w:pPr>
        <w:pStyle w:val="para14"/>
        <w:numPr>
          <w:ilvl w:val="0"/>
          <w:numId w:val="20"/>
        </w:numPr>
        <w:ind w:left="397" w:hanging="397"/>
        <w:spacing/>
        <w:jc w:val="both"/>
        <w:rPr>
          <w:rFonts w:cs="Calibri"/>
          <w:color w:val="000000"/>
          <w:sz w:val="22"/>
          <w:szCs w:val="22"/>
          <w:lang w:val="de-de" w:eastAsia="de-de" w:bidi="de-de"/>
        </w:rPr>
      </w:pPr>
      <w:r>
        <w:rPr>
          <w:rFonts w:cs="Calibri"/>
          <w:color w:val="000000"/>
          <w:sz w:val="22"/>
          <w:szCs w:val="22"/>
          <w:lang w:val="de-de" w:eastAsia="de-de" w:bidi="de-de"/>
        </w:rPr>
        <w:t>Wenn der Stammbuchbhengst vorläufig gekört wird, gilt für die sechste Decksaison ein Decklimit von 180 Bedeckungen; danach ein Decklimit von 75 Bedeckungen oder mehr bis zu einem Maximum von 180 Bedeckungen.</w:t>
      </w:r>
    </w:p>
    <w:p>
      <w:pPr>
        <w:pStyle w:val="para14"/>
        <w:numPr>
          <w:ilvl w:val="0"/>
          <w:numId w:val="20"/>
        </w:numPr>
        <w:ind w:left="397" w:hanging="397"/>
        <w:spacing/>
        <w:jc w:val="both"/>
        <w:rPr>
          <w:rFonts w:cs="Calibri"/>
          <w:color w:val="000000"/>
          <w:sz w:val="22"/>
          <w:szCs w:val="22"/>
          <w:lang w:val="de-de" w:eastAsia="de-de" w:bidi="de-de"/>
        </w:rPr>
      </w:pPr>
      <w:r>
        <w:rPr>
          <w:rFonts w:cs="Calibri"/>
          <w:color w:val="000000"/>
          <w:sz w:val="22"/>
          <w:szCs w:val="22"/>
          <w:lang w:val="de-de" w:eastAsia="de-de" w:bidi="de-de"/>
        </w:rPr>
        <w:t xml:space="preserve">Wenn der Stammbuchhengst gekört wird, gilt kein Decklimit mehr; in diesem Fall ist die Anzahl der erlaubten Bedeckungen unbegrenzt.    </w:t>
      </w:r>
    </w:p>
    <w:p>
      <w:pPr>
        <w:spacing/>
        <w:jc w:val="both"/>
        <w:rPr>
          <w:color w:val="000000"/>
          <w:lang w:val="de-de" w:eastAsia="de-de" w:bidi="de-de"/>
        </w:rPr>
      </w:pPr>
      <w:r>
        <w:rPr>
          <w:color w:val="000000"/>
          <w:lang w:val="de-de" w:eastAsia="de-de" w:bidi="de-de"/>
        </w:rPr>
        <w:t xml:space="preserve">Bedeckungen mit Einsatz von Tiefgefriersperma in Ländern außerhalb der EU sind nicht Teil der Decklimitierung. Die Sanktionierung von Decküberschreitungen ist auf 2.000 Euro pro zu viel gedeckter Stute festgelegt und ist vom Eigentümer des Deckhengstes an das KFPS zu entrichten.    </w:t>
      </w:r>
    </w:p>
    <w:p>
      <w:pPr>
        <w:spacing/>
        <w:jc w:val="both"/>
        <w:rPr>
          <w:color w:val="000000"/>
          <w:lang w:val="de-de" w:eastAsia="de-de" w:bidi="de-de"/>
        </w:rPr>
      </w:pPr>
      <w:r>
        <w:rPr>
          <w:color w:val="000000"/>
          <w:lang w:val="de-de" w:eastAsia="de-de" w:bidi="de-de"/>
        </w:rPr>
      </w:r>
    </w:p>
    <w:p>
      <w:pPr>
        <w:pStyle w:val="para2"/>
        <w:rPr>
          <w:rFonts w:ascii="Calibri" w:hAnsi="Calibri" w:eastAsia="Calibri" w:cs="Calibri"/>
          <w:b/>
          <w:bCs/>
          <w:color w:val="0070c0"/>
          <w:sz w:val="22"/>
          <w:szCs w:val="22"/>
          <w:lang w:val="de-de" w:eastAsia="de-de" w:bidi="de-de"/>
        </w:rPr>
      </w:pPr>
      <w:r>
        <w:rPr>
          <w:rFonts w:ascii="Calibri" w:hAnsi="Calibri" w:eastAsia="Calibri" w:cs="Calibri"/>
          <w:sz w:val="22"/>
          <w:szCs w:val="22"/>
          <w:lang w:val="de-de" w:eastAsia="de-de" w:bidi="de-de"/>
        </w:rPr>
      </w:r>
      <w:bookmarkStart w:id="68" w:name="_Toc133265551"/>
      <w:r>
        <w:rPr>
          <w:rFonts w:ascii="Calibri" w:hAnsi="Calibri" w:eastAsia="Calibri" w:cs="Calibri"/>
          <w:sz w:val="22"/>
          <w:szCs w:val="22"/>
          <w:lang w:val="de-de" w:eastAsia="de-de" w:bidi="de-de"/>
        </w:rPr>
      </w:r>
      <w:r>
        <w:rPr>
          <w:rFonts w:ascii="Calibri" w:hAnsi="Calibri" w:eastAsia="Calibri" w:cs="Calibri"/>
          <w:b/>
          <w:bCs/>
          <w:color w:val="0070c0"/>
          <w:sz w:val="22"/>
          <w:szCs w:val="22"/>
          <w:lang w:val="de-de" w:eastAsia="de-de" w:bidi="de-de"/>
        </w:rPr>
        <w:t xml:space="preserve">Artikel </w:t>
      </w:r>
      <w:r>
        <w:rPr>
          <w:rFonts w:ascii="Calibri" w:hAnsi="Calibri" w:eastAsia="Calibri" w:cs="Calibri"/>
          <w:b/>
          <w:bCs/>
          <w:color w:val="0070c0"/>
          <w:sz w:val="22"/>
          <w:szCs w:val="22"/>
          <w:lang w:val="de-de" w:eastAsia="de-de" w:bidi="de-de"/>
        </w:rPr>
        <w:t>2</w:t>
      </w:r>
      <w:r>
        <w:rPr>
          <w:rFonts w:ascii="Calibri" w:hAnsi="Calibri" w:eastAsia="Calibri" w:cs="Calibri"/>
          <w:b/>
          <w:bCs/>
          <w:color w:val="0070c0"/>
          <w:sz w:val="22"/>
          <w:szCs w:val="22"/>
          <w:lang w:val="de-de" w:eastAsia="de-de" w:bidi="de-de"/>
        </w:rPr>
        <w:t>2</w:t>
      </w:r>
      <w:r>
        <w:rPr>
          <w:rFonts w:ascii="Calibri" w:hAnsi="Calibri" w:eastAsia="Calibri" w:cs="Calibri"/>
          <w:b/>
          <w:bCs/>
          <w:color w:val="0070c0"/>
          <w:sz w:val="22"/>
          <w:szCs w:val="22"/>
          <w:lang w:val="de-de" w:eastAsia="de-de" w:bidi="de-de"/>
        </w:rPr>
        <w:t xml:space="preserve"> </w:t>
      </w:r>
      <w:r>
        <w:rPr>
          <w:rFonts w:ascii="Calibri" w:hAnsi="Calibri" w:eastAsia="Calibri" w:cs="Calibri"/>
          <w:b/>
          <w:bCs/>
          <w:color w:val="0070c0"/>
          <w:sz w:val="22"/>
          <w:szCs w:val="22"/>
          <w:lang w:val="de-de" w:eastAsia="de-de" w:bidi="de-de"/>
        </w:rPr>
        <w:t>Hengstkörung</w:t>
      </w:r>
      <w:r>
        <w:rPr>
          <w:rFonts w:ascii="Calibri" w:hAnsi="Calibri" w:eastAsia="Calibri" w:cs="Calibri"/>
          <w:sz w:val="22"/>
          <w:szCs w:val="22"/>
          <w:lang w:val="de-de" w:eastAsia="de-de" w:bidi="de-de"/>
        </w:rPr>
      </w:r>
      <w:bookmarkEnd w:id="68"/>
      <w:r>
        <w:rPr>
          <w:rFonts w:ascii="Calibri" w:hAnsi="Calibri" w:eastAsia="Calibri" w:cs="Calibri"/>
          <w:sz w:val="22"/>
          <w:szCs w:val="22"/>
          <w:lang w:val="de-de" w:eastAsia="de-de" w:bidi="de-de"/>
        </w:rPr>
      </w:r>
      <w:r>
        <w:rPr>
          <w:rFonts w:ascii="Calibri" w:hAnsi="Calibri" w:eastAsia="Calibri" w:cs="Calibri"/>
          <w:b/>
          <w:bCs/>
          <w:color w:val="0070c0"/>
          <w:sz w:val="22"/>
          <w:szCs w:val="22"/>
          <w:lang w:val="de-de" w:eastAsia="de-de" w:bidi="de-de"/>
        </w:rPr>
      </w:r>
    </w:p>
    <w:p>
      <w:pPr>
        <w:pStyle w:val="para3"/>
        <w:rPr>
          <w:rFonts w:ascii="Calibri" w:hAnsi="Calibri" w:eastAsia="Calibri" w:cs="Calibri"/>
          <w:b/>
          <w:bCs/>
          <w:color w:val="0070c0"/>
          <w:sz w:val="22"/>
          <w:szCs w:val="22"/>
          <w:lang w:val="de-de" w:eastAsia="de-de" w:bidi="de-de"/>
        </w:rPr>
      </w:pPr>
      <w:r>
        <w:rPr>
          <w:rFonts w:ascii="Calibri" w:hAnsi="Calibri" w:eastAsia="Calibri" w:cs="Calibri"/>
          <w:sz w:val="22"/>
          <w:szCs w:val="22"/>
          <w:lang w:val="de-de" w:eastAsia="de-de" w:bidi="de-de"/>
        </w:rPr>
      </w:r>
      <w:bookmarkStart w:id="69" w:name="_Toc84345604"/>
      <w:r>
        <w:rPr>
          <w:rFonts w:ascii="Calibri" w:hAnsi="Calibri" w:eastAsia="Calibri" w:cs="Calibri"/>
          <w:sz w:val="22"/>
          <w:szCs w:val="22"/>
          <w:lang w:val="de-de" w:eastAsia="de-de" w:bidi="de-de"/>
        </w:rPr>
      </w:r>
      <w:bookmarkStart w:id="70" w:name="_Toc86416252"/>
      <w:r>
        <w:rPr>
          <w:rFonts w:ascii="Calibri" w:hAnsi="Calibri" w:eastAsia="Calibri" w:cs="Calibri"/>
          <w:sz w:val="22"/>
          <w:szCs w:val="22"/>
          <w:lang w:val="de-de" w:eastAsia="de-de" w:bidi="de-de"/>
        </w:rPr>
      </w:r>
      <w:bookmarkStart w:id="71" w:name="_Toc86418510"/>
      <w:r>
        <w:rPr>
          <w:rFonts w:ascii="Calibri" w:hAnsi="Calibri" w:eastAsia="Calibri" w:cs="Calibri"/>
          <w:sz w:val="22"/>
          <w:szCs w:val="22"/>
          <w:lang w:val="de-de" w:eastAsia="de-de" w:bidi="de-de"/>
        </w:rPr>
      </w:r>
      <w:r>
        <w:rPr>
          <w:rFonts w:ascii="Calibri" w:hAnsi="Calibri" w:eastAsia="Calibri" w:cs="Calibri"/>
          <w:b/>
          <w:bCs/>
          <w:color w:val="0070c0"/>
          <w:sz w:val="22"/>
          <w:szCs w:val="22"/>
          <w:lang w:val="de-de" w:eastAsia="de-de" w:bidi="de-de"/>
        </w:rPr>
        <w:t>2</w:t>
      </w:r>
      <w:r>
        <w:rPr>
          <w:rFonts w:ascii="Calibri" w:hAnsi="Calibri" w:eastAsia="Calibri" w:cs="Calibri"/>
          <w:b/>
          <w:bCs/>
          <w:color w:val="0070c0"/>
          <w:sz w:val="22"/>
          <w:szCs w:val="22"/>
          <w:lang w:val="de-de" w:eastAsia="de-de" w:bidi="de-de"/>
        </w:rPr>
        <w:t>2</w:t>
      </w:r>
      <w:r>
        <w:rPr>
          <w:rFonts w:ascii="Calibri" w:hAnsi="Calibri" w:eastAsia="Calibri" w:cs="Calibri"/>
          <w:b/>
          <w:bCs/>
          <w:color w:val="0070c0"/>
          <w:sz w:val="22"/>
          <w:szCs w:val="22"/>
          <w:lang w:val="de-de" w:eastAsia="de-de" w:bidi="de-de"/>
        </w:rPr>
        <w:t xml:space="preserve">.1 </w:t>
      </w:r>
      <w:r>
        <w:rPr>
          <w:rFonts w:ascii="Calibri" w:hAnsi="Calibri" w:eastAsia="Calibri" w:cs="Calibri"/>
          <w:b/>
          <w:bCs/>
          <w:color w:val="0070c0"/>
          <w:sz w:val="22"/>
          <w:szCs w:val="22"/>
          <w:lang w:val="de-de" w:eastAsia="de-de" w:bidi="de-de"/>
        </w:rPr>
        <w:t>Teilnahmeberechtigt</w:t>
      </w:r>
      <w:r>
        <w:rPr>
          <w:rFonts w:ascii="Calibri" w:hAnsi="Calibri" w:eastAsia="Calibri" w:cs="Calibri"/>
          <w:sz w:val="22"/>
          <w:szCs w:val="22"/>
          <w:lang w:val="de-de" w:eastAsia="de-de" w:bidi="de-de"/>
        </w:rPr>
      </w:r>
      <w:bookmarkEnd w:id="69"/>
      <w:r>
        <w:rPr>
          <w:rFonts w:ascii="Calibri" w:hAnsi="Calibri" w:eastAsia="Calibri" w:cs="Calibri"/>
          <w:sz w:val="22"/>
          <w:szCs w:val="22"/>
          <w:lang w:val="de-de" w:eastAsia="de-de" w:bidi="de-de"/>
        </w:rPr>
      </w:r>
      <w:bookmarkEnd w:id="70"/>
      <w:r>
        <w:rPr>
          <w:rFonts w:ascii="Calibri" w:hAnsi="Calibri" w:eastAsia="Calibri" w:cs="Calibri"/>
          <w:sz w:val="22"/>
          <w:szCs w:val="22"/>
          <w:lang w:val="de-de" w:eastAsia="de-de" w:bidi="de-de"/>
        </w:rPr>
      </w:r>
      <w:bookmarkEnd w:id="71"/>
      <w:r>
        <w:rPr>
          <w:rFonts w:ascii="Calibri" w:hAnsi="Calibri" w:eastAsia="Calibri" w:cs="Calibri"/>
          <w:sz w:val="22"/>
          <w:szCs w:val="22"/>
          <w:lang w:val="de-de" w:eastAsia="de-de" w:bidi="de-de"/>
        </w:rPr>
      </w:r>
      <w:r>
        <w:rPr>
          <w:rFonts w:ascii="Calibri" w:hAnsi="Calibri" w:eastAsia="Calibri" w:cs="Calibri"/>
          <w:b/>
          <w:bCs/>
          <w:color w:val="0070c0"/>
          <w:sz w:val="22"/>
          <w:szCs w:val="22"/>
          <w:lang w:val="de-de" w:eastAsia="de-de" w:bidi="de-de"/>
        </w:rPr>
      </w:r>
    </w:p>
    <w:p>
      <w:pPr>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An der Hengstkörung können im Stammbuch eingetragene Hengste (Stammbuchhengste) teilnehmen, sofern der Stammbuchhengst für das Kalenderjahr, in dem die Hengstkörung stattfindet, über eine Deckerlaubnis verfügt. Stammbuchhengste, die in Warteposition stehen, können nicht an der Hengstkörung teilnehmen. Zur Teilnahme an der Hengstkörung sind Deckhengste bis einschließlich 15 Jahre Lebensalter mit Standort in Europa verpflichtet. Stammbuchhengste bis einschließlich 15 Jahre Lebensalter mit Standort außerhalb Europas sind verpflichtet, an der im jeweiligen Land durchgeführten Körung teilzunehmen. Stammbuchhengste, die 16 Jahre oder älter sind, können nach Wahl des Besitzers bei der Hengstkörung oder zu einem anderen Körtermin gekört werden. Die jährliche Beurteilung von Stammbuchhengsten ab 16 Jahren und älter ist nicht verpflichtend.</w:t>
      </w:r>
    </w:p>
    <w:p>
      <w:pPr>
        <w:pStyle w:val="para3"/>
        <w:rPr>
          <w:rFonts w:ascii="Calibri" w:hAnsi="Calibri" w:eastAsia="Calibri" w:cs="Calibri"/>
          <w:b/>
          <w:bCs/>
          <w:color w:val="0070c0"/>
          <w:sz w:val="22"/>
          <w:szCs w:val="22"/>
          <w:lang w:val="de-de" w:eastAsia="de-de" w:bidi="de-de"/>
        </w:rPr>
      </w:pPr>
      <w:r>
        <w:rPr>
          <w:rFonts w:ascii="Calibri" w:hAnsi="Calibri" w:eastAsia="Calibri" w:cs="Calibri"/>
          <w:sz w:val="22"/>
          <w:szCs w:val="22"/>
          <w:lang w:val="de-de" w:eastAsia="de-de" w:bidi="de-de"/>
        </w:rPr>
      </w:r>
      <w:bookmarkStart w:id="72" w:name="_Toc84345605"/>
      <w:r>
        <w:rPr>
          <w:rFonts w:ascii="Calibri" w:hAnsi="Calibri" w:eastAsia="Calibri" w:cs="Calibri"/>
          <w:sz w:val="22"/>
          <w:szCs w:val="22"/>
          <w:lang w:val="de-de" w:eastAsia="de-de" w:bidi="de-de"/>
        </w:rPr>
      </w:r>
      <w:bookmarkStart w:id="73" w:name="_Toc86416253"/>
      <w:r>
        <w:rPr>
          <w:rFonts w:ascii="Calibri" w:hAnsi="Calibri" w:eastAsia="Calibri" w:cs="Calibri"/>
          <w:sz w:val="22"/>
          <w:szCs w:val="22"/>
          <w:lang w:val="de-de" w:eastAsia="de-de" w:bidi="de-de"/>
        </w:rPr>
      </w:r>
      <w:bookmarkStart w:id="74" w:name="_Toc86418511"/>
      <w:r>
        <w:rPr>
          <w:rFonts w:ascii="Calibri" w:hAnsi="Calibri" w:eastAsia="Calibri" w:cs="Calibri"/>
          <w:sz w:val="22"/>
          <w:szCs w:val="22"/>
          <w:lang w:val="de-de" w:eastAsia="de-de" w:bidi="de-de"/>
        </w:rPr>
      </w:r>
      <w:r>
        <w:rPr>
          <w:rFonts w:ascii="Calibri" w:hAnsi="Calibri" w:eastAsia="Calibri" w:cs="Calibri"/>
          <w:b/>
          <w:bCs/>
          <w:color w:val="0070c0"/>
          <w:sz w:val="22"/>
          <w:szCs w:val="22"/>
          <w:lang w:val="de-de" w:eastAsia="de-de" w:bidi="de-de"/>
        </w:rPr>
        <w:t>2</w:t>
      </w:r>
      <w:r>
        <w:rPr>
          <w:rFonts w:ascii="Calibri" w:hAnsi="Calibri" w:eastAsia="Calibri" w:cs="Calibri"/>
          <w:b/>
          <w:bCs/>
          <w:color w:val="0070c0"/>
          <w:sz w:val="22"/>
          <w:szCs w:val="22"/>
          <w:lang w:val="de-de" w:eastAsia="de-de" w:bidi="de-de"/>
        </w:rPr>
        <w:t>2</w:t>
      </w:r>
      <w:r>
        <w:rPr>
          <w:rFonts w:ascii="Calibri" w:hAnsi="Calibri" w:eastAsia="Calibri" w:cs="Calibri"/>
          <w:b/>
          <w:bCs/>
          <w:color w:val="0070c0"/>
          <w:sz w:val="22"/>
          <w:szCs w:val="22"/>
          <w:lang w:val="de-de" w:eastAsia="de-de" w:bidi="de-de"/>
        </w:rPr>
        <w:t>.2 Bewertung und Verfahren</w:t>
      </w:r>
      <w:r>
        <w:rPr>
          <w:rFonts w:ascii="Calibri" w:hAnsi="Calibri" w:eastAsia="Calibri" w:cs="Calibri"/>
          <w:sz w:val="22"/>
          <w:szCs w:val="22"/>
          <w:lang w:val="de-de" w:eastAsia="de-de" w:bidi="de-de"/>
        </w:rPr>
      </w:r>
      <w:bookmarkEnd w:id="72"/>
      <w:r>
        <w:rPr>
          <w:rFonts w:ascii="Calibri" w:hAnsi="Calibri" w:eastAsia="Calibri" w:cs="Calibri"/>
          <w:sz w:val="22"/>
          <w:szCs w:val="22"/>
          <w:lang w:val="de-de" w:eastAsia="de-de" w:bidi="de-de"/>
        </w:rPr>
      </w:r>
      <w:bookmarkEnd w:id="73"/>
      <w:r>
        <w:rPr>
          <w:rFonts w:ascii="Calibri" w:hAnsi="Calibri" w:eastAsia="Calibri" w:cs="Calibri"/>
          <w:sz w:val="22"/>
          <w:szCs w:val="22"/>
          <w:lang w:val="de-de" w:eastAsia="de-de" w:bidi="de-de"/>
        </w:rPr>
      </w:r>
      <w:bookmarkEnd w:id="74"/>
      <w:r>
        <w:rPr>
          <w:rFonts w:ascii="Calibri" w:hAnsi="Calibri" w:eastAsia="Calibri" w:cs="Calibri"/>
          <w:sz w:val="22"/>
          <w:szCs w:val="22"/>
          <w:lang w:val="de-de" w:eastAsia="de-de" w:bidi="de-de"/>
        </w:rPr>
      </w:r>
      <w:r>
        <w:rPr>
          <w:rFonts w:ascii="Calibri" w:hAnsi="Calibri" w:eastAsia="Calibri" w:cs="Calibri"/>
          <w:b/>
          <w:bCs/>
          <w:color w:val="0070c0"/>
          <w:sz w:val="22"/>
          <w:szCs w:val="22"/>
          <w:lang w:val="de-de" w:eastAsia="de-de" w:bidi="de-de"/>
        </w:rPr>
      </w:r>
    </w:p>
    <w:p>
      <w:pPr>
        <w:pStyle w:val="para13"/>
        <w:spacing/>
        <w:jc w:val="both"/>
        <w:hyphenationLines w:val="1"/>
        <w:tabs defTabSz="708">
          <w:tab w:val="clear" w:pos="-720" w:leader="none"/>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rPr>
          <w:rFonts w:ascii="Calibri" w:hAnsi="Calibri" w:eastAsia="Calibri" w:cs="Calibri"/>
          <w:kern w:val="1"/>
          <w:sz w:val="22"/>
          <w:szCs w:val="22"/>
          <w:lang w:val="de-de" w:eastAsia="de-de" w:bidi="de-de"/>
        </w:rPr>
      </w:pPr>
      <w:r>
        <w:rPr>
          <w:rFonts w:ascii="Calibri" w:hAnsi="Calibri" w:eastAsia="Calibri" w:cs="Calibri"/>
          <w:sz w:val="22"/>
          <w:szCs w:val="22"/>
          <w:lang w:val="de-de" w:eastAsia="de-de" w:bidi="de-de"/>
        </w:rPr>
      </w:r>
      <w:bookmarkStart w:id="75" w:name="_Hlk84344984"/>
      <w:r>
        <w:rPr>
          <w:rFonts w:ascii="Calibri" w:hAnsi="Calibri" w:eastAsia="Calibri" w:cs="Calibri"/>
          <w:sz w:val="22"/>
          <w:szCs w:val="22"/>
          <w:lang w:val="de-de" w:eastAsia="de-de" w:bidi="de-de"/>
        </w:rPr>
      </w:r>
      <w:r>
        <w:rPr>
          <w:rFonts w:ascii="Calibri" w:hAnsi="Calibri" w:eastAsia="Calibri" w:cs="Calibri"/>
          <w:kern w:val="1"/>
          <w:sz w:val="22"/>
          <w:szCs w:val="22"/>
          <w:lang w:val="de-de" w:eastAsia="de-de" w:bidi="de-de"/>
        </w:rPr>
        <w:t>Die Stammbuchhengste werden in ihrer Rubrik nach Qualität von Exterieur und Bewegung beurteilt. Für jede  Rubrik bestimmt die Jury die Stammbuchhengste, die an der Siegerkörung teilnehmen dürfen. Es gibt eine Siegerkörung für jüngere Hengste, für ältere Hengste und eine allgemeine Siegerkörung. Bei den jüngeren Hengsten handelt es sich um die Hengste, die auf Basis ihrer Nachkommen noch nicht gekört sind; Bei den älteren Hengsten handelt es sich um die Hengste, die auf Basis ihrer Nachkommen gekört sind. Bei der Siegerkörungen werden ein Sieger und ein Reservesieger bestimmt. An der allgemeinen Siegerkörung nehmen sowohl der Sieger als auch der Reservesieger der jüngeren Hengste und der älteren Hengste teil.</w:t>
      </w:r>
    </w:p>
    <w:p>
      <w:pPr>
        <w:spacing/>
        <w:jc w:val="both"/>
        <w:rPr>
          <w:color w:val="2f5496"/>
          <w:lang w:val="de-de" w:eastAsia="de-de" w:bidi="de-de"/>
        </w:rPr>
      </w:pPr>
      <w:bookmarkEnd w:id="75"/>
      <w:r>
        <w:rPr>
          <w:lang w:val="de-de" w:eastAsia="de-de" w:bidi="de-de"/>
        </w:rPr>
      </w:r>
      <w:r>
        <w:rPr>
          <w:color w:val="2f5496"/>
          <w:lang w:val="de-de" w:eastAsia="de-de" w:bidi="de-de"/>
        </w:rPr>
      </w:r>
      <w:bookmarkStart w:id="76" w:name="_Toc133265552"/>
      <w:r>
        <w:rPr>
          <w:color w:val="2f5496"/>
          <w:lang w:val="de-de" w:eastAsia="de-de" w:bidi="de-de"/>
        </w:rPr>
      </w:r>
    </w:p>
    <w:p>
      <w:pPr>
        <w:spacing/>
        <w:jc w:val="both"/>
        <w:rPr>
          <w:b/>
          <w:bCs/>
          <w:color w:val="0070c0"/>
          <w:lang w:val="de-de" w:eastAsia="de-de" w:bidi="de-de"/>
        </w:rPr>
      </w:pPr>
      <w:r>
        <w:rPr>
          <w:b/>
          <w:bCs/>
          <w:color w:val="0070c0"/>
          <w:lang w:val="de-de" w:eastAsia="de-de" w:bidi="de-de"/>
        </w:rPr>
        <w:t xml:space="preserve">Artikel 23 </w:t>
      </w:r>
      <w:r>
        <w:rPr>
          <w:color w:val="2f5496"/>
          <w:lang w:val="de-de" w:eastAsia="de-de" w:bidi="de-de"/>
        </w:rPr>
      </w:r>
      <w:bookmarkEnd w:id="76"/>
      <w:r>
        <w:rPr>
          <w:color w:val="2f5496"/>
          <w:lang w:val="de-de" w:eastAsia="de-de" w:bidi="de-de"/>
        </w:rPr>
      </w:r>
      <w:r>
        <w:rPr>
          <w:b/>
          <w:bCs/>
          <w:color w:val="0070c0"/>
          <w:lang w:val="de-de" w:eastAsia="de-de" w:bidi="de-de"/>
        </w:rPr>
        <w:t>Nachkommenprüfung</w:t>
      </w:r>
    </w:p>
    <w:p>
      <w:pPr>
        <w:pStyle w:val="para3"/>
        <w:rPr>
          <w:rFonts w:ascii="Calibri" w:hAnsi="Calibri" w:eastAsia="Calibri" w:cs="Calibri"/>
          <w:b/>
          <w:bCs/>
          <w:color w:val="0070c0"/>
          <w:sz w:val="22"/>
          <w:szCs w:val="22"/>
          <w:lang w:val="de-de" w:eastAsia="de-de" w:bidi="de-de"/>
        </w:rPr>
      </w:pPr>
      <w:r>
        <w:rPr>
          <w:rFonts w:ascii="Calibri" w:hAnsi="Calibri" w:eastAsia="Calibri" w:cs="Calibri"/>
          <w:sz w:val="22"/>
          <w:szCs w:val="22"/>
          <w:lang w:val="de-de" w:eastAsia="de-de" w:bidi="de-de"/>
        </w:rPr>
      </w:r>
      <w:bookmarkStart w:id="77" w:name="_Toc84345608"/>
      <w:r>
        <w:rPr>
          <w:rFonts w:ascii="Calibri" w:hAnsi="Calibri" w:eastAsia="Calibri" w:cs="Calibri"/>
          <w:sz w:val="22"/>
          <w:szCs w:val="22"/>
          <w:lang w:val="de-de" w:eastAsia="de-de" w:bidi="de-de"/>
        </w:rPr>
      </w:r>
      <w:bookmarkStart w:id="78" w:name="_Toc86416256"/>
      <w:r>
        <w:rPr>
          <w:rFonts w:ascii="Calibri" w:hAnsi="Calibri" w:eastAsia="Calibri" w:cs="Calibri"/>
          <w:sz w:val="22"/>
          <w:szCs w:val="22"/>
          <w:lang w:val="de-de" w:eastAsia="de-de" w:bidi="de-de"/>
        </w:rPr>
      </w:r>
      <w:bookmarkStart w:id="79" w:name="_Toc86418514"/>
      <w:r>
        <w:rPr>
          <w:rFonts w:ascii="Calibri" w:hAnsi="Calibri" w:eastAsia="Calibri" w:cs="Calibri"/>
          <w:sz w:val="22"/>
          <w:szCs w:val="22"/>
          <w:lang w:val="de-de" w:eastAsia="de-de" w:bidi="de-de"/>
        </w:rPr>
      </w:r>
      <w:r>
        <w:rPr>
          <w:rFonts w:ascii="Calibri" w:hAnsi="Calibri" w:eastAsia="Calibri" w:cs="Calibri"/>
          <w:b/>
          <w:bCs/>
          <w:color w:val="0070c0"/>
          <w:sz w:val="22"/>
          <w:szCs w:val="22"/>
          <w:lang w:val="de-de" w:eastAsia="de-de" w:bidi="de-de"/>
        </w:rPr>
        <w:t>23.1 Allgemein</w:t>
      </w:r>
      <w:r>
        <w:rPr>
          <w:rFonts w:ascii="Calibri" w:hAnsi="Calibri" w:eastAsia="Calibri" w:cs="Calibri"/>
          <w:sz w:val="22"/>
          <w:szCs w:val="22"/>
          <w:lang w:val="de-de" w:eastAsia="de-de" w:bidi="de-de"/>
        </w:rPr>
      </w:r>
      <w:bookmarkEnd w:id="77"/>
      <w:r>
        <w:rPr>
          <w:rFonts w:ascii="Calibri" w:hAnsi="Calibri" w:eastAsia="Calibri" w:cs="Calibri"/>
          <w:sz w:val="22"/>
          <w:szCs w:val="22"/>
          <w:lang w:val="de-de" w:eastAsia="de-de" w:bidi="de-de"/>
        </w:rPr>
      </w:r>
      <w:bookmarkEnd w:id="78"/>
      <w:r>
        <w:rPr>
          <w:rFonts w:ascii="Calibri" w:hAnsi="Calibri" w:eastAsia="Calibri" w:cs="Calibri"/>
          <w:sz w:val="22"/>
          <w:szCs w:val="22"/>
          <w:lang w:val="de-de" w:eastAsia="de-de" w:bidi="de-de"/>
        </w:rPr>
      </w:r>
      <w:bookmarkEnd w:id="79"/>
      <w:r>
        <w:rPr>
          <w:rFonts w:ascii="Calibri" w:hAnsi="Calibri" w:eastAsia="Calibri" w:cs="Calibri"/>
          <w:sz w:val="22"/>
          <w:szCs w:val="22"/>
          <w:lang w:val="de-de" w:eastAsia="de-de" w:bidi="de-de"/>
        </w:rPr>
      </w:r>
      <w:r>
        <w:rPr>
          <w:rFonts w:ascii="Calibri" w:hAnsi="Calibri" w:eastAsia="Calibri" w:cs="Calibri"/>
          <w:b/>
          <w:bCs/>
          <w:color w:val="0070c0"/>
          <w:sz w:val="22"/>
          <w:szCs w:val="22"/>
          <w:lang w:val="de-de" w:eastAsia="de-de" w:bidi="de-de"/>
        </w:rPr>
        <w:t>es</w:t>
      </w:r>
    </w:p>
    <w:p>
      <w:pPr>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Der Zuchtstatus eines Stammbuchhengstes wird anhand der Nachkommenprüfung festgestellt. Nach Ablauf der Körsaison wird die Nachkommenprüfung anhand der gesammelten Informationen durch die Inspektion beurteilt. Die Inspektion formuliert eine Empfehlung an den Vorstand. Der Vorstand trifft auf dieser Grundlage eine Entscheidung. Der Eigentümer des Stammbuchhengstes oder ein möglicher Käufer ist für die Durchführung der Nachkommenprüfung und die damit verbundenen Kosten verantwortlich.</w:t>
      </w:r>
    </w:p>
    <w:p>
      <w:pPr>
        <w:pStyle w:val="para3"/>
        <w:rPr>
          <w:rFonts w:ascii="Calibri" w:hAnsi="Calibri" w:eastAsia="Calibri" w:cs="Calibri"/>
          <w:b/>
          <w:bCs/>
          <w:color w:val="0070c0"/>
          <w:sz w:val="22"/>
          <w:szCs w:val="22"/>
          <w:lang w:val="de-de" w:eastAsia="de-de" w:bidi="de-de"/>
        </w:rPr>
      </w:pPr>
      <w:r>
        <w:rPr>
          <w:rFonts w:ascii="Calibri" w:hAnsi="Calibri" w:eastAsia="Calibri" w:cs="Calibri"/>
          <w:b/>
          <w:bCs/>
          <w:color w:val="0070c0"/>
          <w:sz w:val="22"/>
          <w:szCs w:val="22"/>
          <w:lang w:val="de-de" w:eastAsia="de-de" w:bidi="de-de"/>
        </w:rPr>
        <w:t>23.2 Exterieurbewertung und Leistungstest (ABFP)</w:t>
      </w:r>
    </w:p>
    <w:p>
      <w:pPr>
        <w:spacing/>
        <w:jc w:val="both"/>
        <w:rPr>
          <w:color w:val="000000"/>
          <w:lang w:val="de-de" w:eastAsia="de-de" w:bidi="de-de"/>
        </w:rPr>
      </w:pPr>
      <w:r>
        <w:rPr>
          <w:color w:val="000000"/>
          <w:lang w:val="de-de" w:eastAsia="de-de" w:bidi="de-de"/>
        </w:rPr>
        <w:t xml:space="preserve">Die Nachkommenprüfung besteht aus: </w:t>
      </w:r>
    </w:p>
    <w:p>
      <w:pPr>
        <w:pStyle w:val="para14"/>
        <w:numPr>
          <w:ilvl w:val="0"/>
          <w:numId w:val="16"/>
        </w:numPr>
        <w:ind w:left="397" w:hanging="397"/>
        <w:spacing/>
        <w:jc w:val="both"/>
        <w:rPr>
          <w:rFonts w:cs="Calibri"/>
          <w:color w:val="000000"/>
          <w:sz w:val="22"/>
          <w:szCs w:val="22"/>
          <w:lang w:val="de-de" w:eastAsia="de-de" w:bidi="de-de"/>
        </w:rPr>
      </w:pPr>
      <w:r>
        <w:rPr>
          <w:rFonts w:cs="Calibri"/>
          <w:color w:val="000000"/>
          <w:sz w:val="22"/>
          <w:szCs w:val="22"/>
          <w:lang w:val="de-de" w:eastAsia="de-de" w:bidi="de-de"/>
        </w:rPr>
        <w:t xml:space="preserve">Exterieurbewertung von mindestens 40 Nachkommen. </w:t>
      </w:r>
    </w:p>
    <w:p>
      <w:pPr>
        <w:pStyle w:val="para14"/>
        <w:numPr>
          <w:ilvl w:val="0"/>
          <w:numId w:val="16"/>
        </w:numPr>
        <w:ind w:left="397" w:hanging="397"/>
        <w:spacing/>
        <w:jc w:val="both"/>
        <w:rPr>
          <w:rFonts w:cs="Calibri"/>
          <w:color w:val="000000"/>
          <w:sz w:val="22"/>
          <w:szCs w:val="22"/>
          <w:lang w:val="de-de" w:eastAsia="de-de" w:bidi="de-de"/>
        </w:rPr>
      </w:pPr>
      <w:r>
        <w:rPr>
          <w:rFonts w:cs="Calibri"/>
          <w:color w:val="000000"/>
          <w:sz w:val="22"/>
          <w:szCs w:val="22"/>
          <w:lang w:val="de-de" w:eastAsia="de-de" w:bidi="de-de"/>
        </w:rPr>
        <w:t>Leistungsprüfung (ABFP) von mindestens 20 Nachkommen.</w:t>
      </w:r>
      <w:r>
        <w:rPr>
          <w:rFonts w:cs="Calibri"/>
          <w:sz w:val="22"/>
          <w:szCs w:val="22"/>
          <w:lang w:val="de-de" w:eastAsia="de-de" w:bidi="de-de"/>
        </w:rPr>
      </w:r>
      <w:bookmarkStart w:id="80" w:name="_Toc84345609"/>
      <w:r>
        <w:rPr>
          <w:rFonts w:cs="Calibri"/>
          <w:sz w:val="22"/>
          <w:szCs w:val="22"/>
          <w:lang w:val="de-de" w:eastAsia="de-de" w:bidi="de-de"/>
        </w:rPr>
      </w:r>
      <w:bookmarkStart w:id="81" w:name="_Toc86416257"/>
      <w:r>
        <w:rPr>
          <w:rFonts w:cs="Calibri"/>
          <w:sz w:val="22"/>
          <w:szCs w:val="22"/>
          <w:lang w:val="de-de" w:eastAsia="de-de" w:bidi="de-de"/>
        </w:rPr>
      </w:r>
      <w:bookmarkStart w:id="82" w:name="_Toc86418515"/>
      <w:r>
        <w:rPr>
          <w:rFonts w:cs="Calibri"/>
          <w:sz w:val="22"/>
          <w:szCs w:val="22"/>
          <w:lang w:val="de-de" w:eastAsia="de-de" w:bidi="de-de"/>
        </w:rPr>
      </w:r>
      <w:r>
        <w:rPr>
          <w:rFonts w:cs="Calibri"/>
          <w:color w:val="000000"/>
          <w:sz w:val="22"/>
          <w:szCs w:val="22"/>
          <w:lang w:val="de-de" w:eastAsia="de-de" w:bidi="de-de"/>
        </w:rPr>
      </w:r>
    </w:p>
    <w:p>
      <w:pPr>
        <w:pStyle w:val="para3"/>
        <w:rPr>
          <w:rFonts w:ascii="Calibri" w:hAnsi="Calibri" w:eastAsia="Calibri" w:cs="Calibri"/>
          <w:b/>
          <w:bCs/>
          <w:color w:val="0070c0"/>
          <w:sz w:val="22"/>
          <w:szCs w:val="22"/>
          <w:lang w:val="de-de" w:eastAsia="de-de" w:bidi="de-de"/>
        </w:rPr>
      </w:pPr>
      <w:r>
        <w:rPr>
          <w:rFonts w:ascii="Calibri" w:hAnsi="Calibri" w:eastAsia="Calibri" w:cs="Calibri"/>
          <w:b/>
          <w:bCs/>
          <w:color w:val="0070c0"/>
          <w:sz w:val="22"/>
          <w:szCs w:val="22"/>
          <w:lang w:val="de-de" w:eastAsia="de-de" w:bidi="de-de"/>
        </w:rPr>
        <w:t xml:space="preserve">23.3 </w:t>
      </w:r>
      <w:r>
        <w:rPr>
          <w:rFonts w:ascii="Calibri" w:hAnsi="Calibri" w:eastAsia="Calibri" w:cs="Calibri"/>
          <w:sz w:val="22"/>
          <w:szCs w:val="22"/>
          <w:lang w:val="de-de" w:eastAsia="de-de" w:bidi="de-de"/>
        </w:rPr>
      </w:r>
      <w:bookmarkEnd w:id="80"/>
      <w:r>
        <w:rPr>
          <w:rFonts w:ascii="Calibri" w:hAnsi="Calibri" w:eastAsia="Calibri" w:cs="Calibri"/>
          <w:sz w:val="22"/>
          <w:szCs w:val="22"/>
          <w:lang w:val="de-de" w:eastAsia="de-de" w:bidi="de-de"/>
        </w:rPr>
      </w:r>
      <w:bookmarkEnd w:id="81"/>
      <w:r>
        <w:rPr>
          <w:rFonts w:ascii="Calibri" w:hAnsi="Calibri" w:eastAsia="Calibri" w:cs="Calibri"/>
          <w:sz w:val="22"/>
          <w:szCs w:val="22"/>
          <w:lang w:val="de-de" w:eastAsia="de-de" w:bidi="de-de"/>
        </w:rPr>
      </w:r>
      <w:bookmarkEnd w:id="82"/>
      <w:r>
        <w:rPr>
          <w:rFonts w:ascii="Calibri" w:hAnsi="Calibri" w:eastAsia="Calibri" w:cs="Calibri"/>
          <w:sz w:val="22"/>
          <w:szCs w:val="22"/>
          <w:lang w:val="de-de" w:eastAsia="de-de" w:bidi="de-de"/>
        </w:rPr>
      </w:r>
      <w:r>
        <w:rPr>
          <w:rFonts w:ascii="Calibri" w:hAnsi="Calibri" w:eastAsia="Calibri" w:cs="Calibri"/>
          <w:b/>
          <w:bCs/>
          <w:color w:val="0070c0"/>
          <w:sz w:val="22"/>
          <w:szCs w:val="22"/>
          <w:lang w:val="de-de" w:eastAsia="de-de" w:bidi="de-de"/>
        </w:rPr>
        <w:t>Bewertungszeitpunkte</w:t>
      </w:r>
    </w:p>
    <w:p>
      <w:pPr>
        <w:spacing/>
        <w:jc w:val="both"/>
        <w:rPr>
          <w:kern w:val="1"/>
          <w:lang w:val="de-de" w:eastAsia="de-de" w:bidi="de-de"/>
        </w:rPr>
      </w:pPr>
      <w:r>
        <w:rPr>
          <w:color w:val="000000"/>
          <w:lang w:val="de-de" w:eastAsia="de-de" w:bidi="de-de"/>
        </w:rPr>
        <w:t>Bei der Nachkommenprüfung gibt es zwei feste Bewertungszeitpunkte, zu denen beschlossen werden kann, einen Stammbuchhengst abzukören, auf Warteposition zu stellen, ihm eine Deckbegrenzung aufzuerlegen, oder (vorläufig) zu kören.</w:t>
      </w:r>
      <w:r>
        <w:rPr>
          <w:kern w:val="1"/>
          <w:lang w:val="de-de" w:eastAsia="de-de" w:bidi="de-de"/>
        </w:rPr>
        <w:t xml:space="preserve"> Wenn die Inspektion dies für erforderlich hält, kann sie dem Vorstand auch zu anderen Zeitpunkten einen Vorschlag einen Stammbuchhengst betreffend unterbreiten. Die beiden festen Bewertungszeitpunkte sind:</w:t>
      </w:r>
    </w:p>
    <w:p>
      <w:pPr>
        <w:pStyle w:val="para14"/>
        <w:numPr>
          <w:ilvl w:val="0"/>
          <w:numId w:val="7"/>
        </w:numPr>
        <w:ind w:left="397" w:hanging="397"/>
        <w:spacing/>
        <w:jc w:val="both"/>
        <w:rPr>
          <w:rFonts w:cs="Calibri"/>
          <w:color w:val="000000"/>
          <w:sz w:val="22"/>
          <w:szCs w:val="22"/>
          <w:lang w:val="de-de" w:eastAsia="de-de" w:bidi="de-de"/>
        </w:rPr>
      </w:pPr>
      <w:r>
        <w:rPr>
          <w:rFonts w:cs="Calibri"/>
          <w:kern w:val="1"/>
          <w:sz w:val="22"/>
          <w:szCs w:val="22"/>
          <w:lang w:val="de-de" w:eastAsia="de-de" w:bidi="de-de"/>
        </w:rPr>
        <w:t xml:space="preserve">Nach der zweiten Decksaison des Stammbuchhengstes, basierend auf der Beurteilung des ersten Fohlenjahrgangs. Aufgrund dieser Beurteilung kann der Stammbuchhengst abgekört, in Warteposition gestellt werden oder eine Deckbegrenzung auferlegt bekommen. </w:t>
      </w:r>
    </w:p>
    <w:p>
      <w:pPr>
        <w:pStyle w:val="para14"/>
        <w:numPr>
          <w:ilvl w:val="0"/>
          <w:numId w:val="7"/>
        </w:numPr>
        <w:ind w:left="397" w:hanging="397"/>
        <w:spacing/>
        <w:jc w:val="both"/>
        <w:rPr>
          <w:rFonts w:cs="Calibri"/>
          <w:color w:val="000000"/>
          <w:sz w:val="22"/>
          <w:szCs w:val="22"/>
          <w:lang w:val="de-de" w:eastAsia="de-de" w:bidi="de-de"/>
        </w:rPr>
      </w:pPr>
      <w:r>
        <w:rPr>
          <w:rFonts w:cs="Calibri"/>
          <w:color w:val="000000"/>
          <w:sz w:val="22"/>
          <w:szCs w:val="22"/>
          <w:lang w:val="de-de" w:eastAsia="de-de" w:bidi="de-de"/>
        </w:rPr>
        <w:t xml:space="preserve">Nach der fünften oder sechsten Decksaison, auf Basis der Bewertung des ersten Jahrgangs (der ersten beiden Jahrgänge) drei- bzw. vierjähriger Nachkommen. Auf Grundlage dieser Bewertung kann der Stammbuchhengst abgekört werden, in Warteposition gestellt werden oder (vorläufig) gekört werden. Bei Stammbuchhengsten, von denen auf Grundlage der ersten zwei Decksaisons  weniger als 80 Nachkommen registriert wurden, darf die Nachkommenprüfung am Ende der siebten Decksaison stattfinden. </w:t>
      </w:r>
    </w:p>
    <w:p>
      <w:pPr>
        <w:pStyle w:val="para3"/>
        <w:numPr>
          <w:ilvl w:val="1"/>
          <w:numId w:val="6"/>
        </w:numPr>
        <w:ind w:left="420" w:hanging="420"/>
        <w:spacing/>
        <w:jc w:val="both"/>
        <w:rPr>
          <w:rFonts w:ascii="Calibri" w:hAnsi="Calibri" w:eastAsia="Calibri" w:cs="Calibri"/>
          <w:b/>
          <w:bCs/>
          <w:color w:val="0070c0"/>
          <w:sz w:val="22"/>
          <w:szCs w:val="22"/>
          <w:lang w:val="de-de" w:eastAsia="de-de" w:bidi="de-de"/>
        </w:rPr>
      </w:pPr>
      <w:r>
        <w:rPr>
          <w:rFonts w:ascii="Calibri" w:hAnsi="Calibri" w:eastAsia="Calibri" w:cs="Calibri"/>
          <w:sz w:val="22"/>
          <w:szCs w:val="22"/>
          <w:lang w:val="de-de" w:eastAsia="de-de" w:bidi="de-de"/>
        </w:rPr>
      </w:r>
      <w:bookmarkStart w:id="83" w:name="_Toc84345610"/>
      <w:r>
        <w:rPr>
          <w:rFonts w:ascii="Calibri" w:hAnsi="Calibri" w:eastAsia="Calibri" w:cs="Calibri"/>
          <w:sz w:val="22"/>
          <w:szCs w:val="22"/>
          <w:lang w:val="de-de" w:eastAsia="de-de" w:bidi="de-de"/>
        </w:rPr>
      </w:r>
      <w:bookmarkStart w:id="84" w:name="_Toc86416258"/>
      <w:r>
        <w:rPr>
          <w:rFonts w:ascii="Calibri" w:hAnsi="Calibri" w:eastAsia="Calibri" w:cs="Calibri"/>
          <w:sz w:val="22"/>
          <w:szCs w:val="22"/>
          <w:lang w:val="de-de" w:eastAsia="de-de" w:bidi="de-de"/>
        </w:rPr>
      </w:r>
      <w:bookmarkStart w:id="85" w:name="_Toc86418516"/>
      <w:r>
        <w:rPr>
          <w:rFonts w:ascii="Calibri" w:hAnsi="Calibri" w:eastAsia="Calibri" w:cs="Calibri"/>
          <w:sz w:val="22"/>
          <w:szCs w:val="22"/>
          <w:lang w:val="de-de" w:eastAsia="de-de" w:bidi="de-de"/>
        </w:rPr>
      </w:r>
      <w:r>
        <w:rPr>
          <w:rFonts w:ascii="Calibri" w:hAnsi="Calibri" w:eastAsia="Calibri" w:cs="Calibri"/>
          <w:b/>
          <w:bCs/>
          <w:color w:val="0070c0"/>
          <w:sz w:val="22"/>
          <w:szCs w:val="22"/>
          <w:lang w:val="de-de" w:eastAsia="de-de" w:bidi="de-de"/>
        </w:rPr>
        <w:t>Endbeurteilung</w:t>
      </w:r>
      <w:r>
        <w:rPr>
          <w:rFonts w:ascii="Calibri" w:hAnsi="Calibri" w:eastAsia="Calibri" w:cs="Calibri"/>
          <w:sz w:val="22"/>
          <w:szCs w:val="22"/>
          <w:lang w:val="de-de" w:eastAsia="de-de" w:bidi="de-de"/>
        </w:rPr>
      </w:r>
      <w:bookmarkEnd w:id="83"/>
      <w:r>
        <w:rPr>
          <w:rFonts w:ascii="Calibri" w:hAnsi="Calibri" w:eastAsia="Calibri" w:cs="Calibri"/>
          <w:sz w:val="22"/>
          <w:szCs w:val="22"/>
          <w:lang w:val="de-de" w:eastAsia="de-de" w:bidi="de-de"/>
        </w:rPr>
      </w:r>
      <w:bookmarkEnd w:id="84"/>
      <w:r>
        <w:rPr>
          <w:rFonts w:ascii="Calibri" w:hAnsi="Calibri" w:eastAsia="Calibri" w:cs="Calibri"/>
          <w:sz w:val="22"/>
          <w:szCs w:val="22"/>
          <w:lang w:val="de-de" w:eastAsia="de-de" w:bidi="de-de"/>
        </w:rPr>
      </w:r>
      <w:bookmarkEnd w:id="85"/>
      <w:r>
        <w:rPr>
          <w:rFonts w:ascii="Calibri" w:hAnsi="Calibri" w:eastAsia="Calibri" w:cs="Calibri"/>
          <w:sz w:val="22"/>
          <w:szCs w:val="22"/>
          <w:lang w:val="de-de" w:eastAsia="de-de" w:bidi="de-de"/>
        </w:rPr>
      </w:r>
      <w:r>
        <w:rPr>
          <w:rFonts w:ascii="Calibri" w:hAnsi="Calibri" w:eastAsia="Calibri" w:cs="Calibri"/>
          <w:b/>
          <w:bCs/>
          <w:color w:val="0070c0"/>
          <w:sz w:val="22"/>
          <w:szCs w:val="22"/>
          <w:lang w:val="de-de" w:eastAsia="de-de" w:bidi="de-de"/>
        </w:rPr>
      </w:r>
    </w:p>
    <w:p>
      <w:pPr>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Die Endbeurteilung der Stammbuchhengste nach der fünften, sechsten oder siebten Decksaison erfolgt am Ende der Körungssaison. Das Ergebnis kann Folgendes umfassen:</w:t>
      </w:r>
    </w:p>
    <w:p>
      <w:pPr>
        <w:pStyle w:val="para14"/>
        <w:numPr>
          <w:ilvl w:val="0"/>
          <w:numId w:val="19"/>
        </w:numPr>
        <w:ind w:left="397" w:hanging="397"/>
        <w:spacing/>
        <w:jc w:val="both"/>
        <w:rPr>
          <w:rFonts w:cs="Calibri"/>
          <w:color w:val="000000"/>
          <w:sz w:val="22"/>
          <w:szCs w:val="22"/>
          <w:lang w:val="de-de" w:eastAsia="de-de" w:bidi="de-de"/>
        </w:rPr>
      </w:pPr>
      <w:r>
        <w:rPr>
          <w:rFonts w:cs="Calibri"/>
          <w:b/>
          <w:bCs/>
          <w:color w:val="0070c0"/>
          <w:sz w:val="22"/>
          <w:szCs w:val="22"/>
          <w:lang w:val="de-de" w:eastAsia="de-de" w:bidi="de-de"/>
        </w:rPr>
        <w:t>Gekört:</w:t>
      </w:r>
      <w:r>
        <w:rPr>
          <w:rFonts w:cs="Calibri"/>
          <w:sz w:val="22"/>
          <w:szCs w:val="22"/>
          <w:lang w:val="de-de" w:eastAsia="de-de" w:bidi="de-de"/>
        </w:rPr>
        <w:t xml:space="preserve"> </w:t>
      </w:r>
      <w:r>
        <w:rPr>
          <w:rFonts w:cs="Calibri"/>
          <w:kern w:val="1"/>
          <w:sz w:val="22"/>
          <w:szCs w:val="22"/>
          <w:lang w:val="de-de" w:eastAsia="de-de" w:bidi="de-de"/>
        </w:rPr>
        <w:t>Vererbungsbild ausreichend; sowohl die Exterieurbeurteilung (von mindestens 40 Nachkommen) als auch die Leistungsprüfung (von mindestens 20 Nachkommen) sind abgeschlossen. Anzahl der zulässigen Bedeckungen: unbegrenzt.</w:t>
      </w:r>
    </w:p>
    <w:p>
      <w:pPr>
        <w:pStyle w:val="para14"/>
        <w:numPr>
          <w:ilvl w:val="0"/>
          <w:numId w:val="19"/>
        </w:numPr>
        <w:ind w:left="397" w:hanging="397"/>
        <w:spacing/>
        <w:jc w:val="both"/>
        <w:rPr>
          <w:rFonts w:cs="Calibri"/>
          <w:color w:val="000000"/>
          <w:sz w:val="22"/>
          <w:szCs w:val="22"/>
          <w:lang w:val="de-de" w:eastAsia="de-de" w:bidi="de-de"/>
        </w:rPr>
      </w:pPr>
      <w:r>
        <w:rPr>
          <w:rFonts w:cs="Calibri"/>
          <w:b/>
          <w:bCs/>
          <w:color w:val="0070c0"/>
          <w:sz w:val="22"/>
          <w:szCs w:val="22"/>
          <w:lang w:val="de-de" w:eastAsia="de-de" w:bidi="de-de"/>
        </w:rPr>
        <w:t>Vorläufig gekört:</w:t>
      </w:r>
      <w:r>
        <w:rPr>
          <w:rFonts w:cs="Calibri"/>
          <w:kern w:val="1"/>
          <w:sz w:val="22"/>
          <w:szCs w:val="22"/>
          <w:lang w:val="de-de" w:eastAsia="de-de" w:bidi="de-de"/>
        </w:rPr>
        <w:t xml:space="preserve"> Vererbungsbild ausreichend; Die Leistungsprüfung (von mindestens 20 Nachkommen) ist abgeschlossen, die Exterieurbewertung (von mindestens 40 Nachkommen) ist jedoch noch nicht abgeschlossen. Zulässige Anzahl der Bedeckungen: für die sechste Decksaison ein Decklimit von 180 Bedeckungen; danach gilt ein Decklimit von 75 Bedeckungen oder mehr bis zu einem Maximum von 180 Bedeckungen. Die Anzahl der zulässigen Bedeckungen hängt von der endgültigen Bewertung und der Anzahl der untersuchten Nachkommen ab.</w:t>
      </w:r>
    </w:p>
    <w:p>
      <w:pPr>
        <w:pStyle w:val="para14"/>
        <w:numPr>
          <w:ilvl w:val="0"/>
          <w:numId w:val="19"/>
        </w:numPr>
        <w:ind w:left="397" w:hanging="397"/>
        <w:spacing/>
        <w:jc w:val="both"/>
        <w:rPr>
          <w:rFonts w:cs="Calibri"/>
          <w:color w:val="000000"/>
          <w:sz w:val="22"/>
          <w:szCs w:val="22"/>
          <w:lang w:val="de-de" w:eastAsia="de-de" w:bidi="de-de"/>
        </w:rPr>
      </w:pPr>
      <w:r>
        <w:rPr>
          <w:rFonts w:cs="Calibri"/>
          <w:b/>
          <w:bCs/>
          <w:color w:val="0070c0"/>
          <w:sz w:val="22"/>
          <w:szCs w:val="22"/>
          <w:lang w:val="de-de" w:eastAsia="de-de" w:bidi="de-de"/>
        </w:rPr>
        <w:t xml:space="preserve">In Warteposition: </w:t>
      </w:r>
      <w:r>
        <w:rPr>
          <w:rFonts w:cs="Calibri"/>
          <w:kern w:val="1"/>
          <w:sz w:val="22"/>
          <w:szCs w:val="22"/>
          <w:lang w:val="de-de" w:eastAsia="de-de" w:bidi="de-de"/>
        </w:rPr>
        <w:t>Vererbungsbild ausreichend; die Exterieurbewertung (von mindestens 40 Nachkommen) ist abgeschlossen, die Leistungsprüfung (von mindestens 20 Nachkommen) ist jedoch noch nicht abgeschlossen. Anzahl der zulässigen Bedeckungen: 0.</w:t>
      </w:r>
    </w:p>
    <w:p>
      <w:pPr>
        <w:pStyle w:val="para14"/>
        <w:numPr>
          <w:ilvl w:val="0"/>
          <w:numId w:val="19"/>
        </w:numPr>
        <w:ind w:left="397" w:hanging="397"/>
        <w:spacing/>
        <w:jc w:val="both"/>
        <w:rPr>
          <w:rFonts w:cs="Calibri"/>
          <w:color w:val="000000"/>
          <w:sz w:val="22"/>
          <w:szCs w:val="22"/>
          <w:lang w:val="de-de" w:eastAsia="de-de" w:bidi="de-de"/>
        </w:rPr>
      </w:pPr>
      <w:r>
        <w:rPr>
          <w:rFonts w:cs="Calibri"/>
          <w:b/>
          <w:bCs/>
          <w:color w:val="0070c0"/>
          <w:sz w:val="22"/>
          <w:szCs w:val="22"/>
          <w:lang w:val="de-de" w:eastAsia="de-de" w:bidi="de-de"/>
        </w:rPr>
        <w:t>In Warteposition:</w:t>
      </w:r>
      <w:r>
        <w:rPr>
          <w:rFonts w:cs="Calibri"/>
          <w:color w:val="0070c0"/>
          <w:sz w:val="22"/>
          <w:szCs w:val="22"/>
          <w:lang w:val="de-de" w:eastAsia="de-de" w:bidi="de-de"/>
        </w:rPr>
        <w:t xml:space="preserve"> </w:t>
      </w:r>
      <w:r>
        <w:rPr>
          <w:rFonts w:cs="Calibri"/>
          <w:kern w:val="1"/>
          <w:sz w:val="22"/>
          <w:szCs w:val="22"/>
          <w:lang w:val="de-de" w:eastAsia="de-de" w:bidi="de-de"/>
        </w:rPr>
        <w:t>Sowohl die Exterieurbewertung (von mindestens 40 Nachkommen) als auch die Leistungsprüfung (von mindestens 20 Nachkommen) sind noch nicht abgeschlossen. Anzahl der zulässigen Bedeckungen: 0.</w:t>
      </w:r>
    </w:p>
    <w:p>
      <w:pPr>
        <w:pStyle w:val="para14"/>
        <w:numPr>
          <w:ilvl w:val="0"/>
          <w:numId w:val="19"/>
        </w:numPr>
        <w:ind w:left="397" w:hanging="397"/>
        <w:spacing/>
        <w:jc w:val="both"/>
        <w:rPr>
          <w:rFonts w:cs="Calibri"/>
          <w:color w:val="000000"/>
          <w:sz w:val="22"/>
          <w:szCs w:val="22"/>
          <w:lang w:val="de-de" w:eastAsia="de-de" w:bidi="de-de"/>
        </w:rPr>
      </w:pPr>
      <w:r>
        <w:rPr>
          <w:rFonts w:cs="Calibri"/>
          <w:b/>
          <w:bCs/>
          <w:color w:val="0070c0"/>
          <w:sz w:val="22"/>
          <w:szCs w:val="22"/>
          <w:lang w:val="de-de" w:eastAsia="de-de" w:bidi="de-de"/>
        </w:rPr>
        <w:t>In Warteposition:</w:t>
      </w:r>
      <w:r>
        <w:rPr>
          <w:rFonts w:cs="Calibri"/>
          <w:color w:val="0070c0"/>
          <w:sz w:val="22"/>
          <w:szCs w:val="22"/>
          <w:lang w:val="de-de" w:eastAsia="de-de" w:bidi="de-de"/>
        </w:rPr>
        <w:t xml:space="preserve"> </w:t>
      </w:r>
      <w:r>
        <w:rPr>
          <w:rFonts w:cs="Calibri"/>
          <w:sz w:val="22"/>
          <w:szCs w:val="22"/>
          <w:lang w:val="de-de" w:eastAsia="de-de" w:bidi="de-de"/>
        </w:rPr>
      </w:r>
      <w:r>
        <w:rPr>
          <w:rFonts w:cs="Calibri"/>
          <w:kern w:val="1"/>
          <w:sz w:val="22"/>
          <w:szCs w:val="22"/>
          <w:lang w:val="de-de" w:eastAsia="de-de" w:bidi="de-de"/>
        </w:rPr>
        <w:t>Vererbungsbild ungenügend; Die Leistungsprüfung (von mindestens 20 Nachkommen) ist abgeschlossen, die Exterieurbewertung (von mindestens 40 Nachkommen) ist jedoch noch nicht abgeschlossen. Anzahl der zulässigen Bedeckungen: 0.</w:t>
      </w:r>
    </w:p>
    <w:p>
      <w:pPr>
        <w:pStyle w:val="para14"/>
        <w:numPr>
          <w:ilvl w:val="0"/>
          <w:numId w:val="19"/>
        </w:numPr>
        <w:ind w:left="397" w:hanging="397"/>
        <w:spacing/>
        <w:jc w:val="both"/>
        <w:rPr>
          <w:rFonts w:cs="Calibri"/>
          <w:color w:val="000000"/>
          <w:sz w:val="22"/>
          <w:szCs w:val="22"/>
          <w:lang w:val="de-de" w:eastAsia="de-de" w:bidi="de-de"/>
        </w:rPr>
      </w:pPr>
      <w:r>
        <w:rPr>
          <w:rFonts w:cs="Calibri"/>
          <w:b/>
          <w:bCs/>
          <w:color w:val="0070c0"/>
          <w:sz w:val="22"/>
          <w:szCs w:val="22"/>
          <w:lang w:val="de-de" w:eastAsia="de-de" w:bidi="de-de"/>
        </w:rPr>
        <w:t>Abgekört:</w:t>
      </w:r>
      <w:r>
        <w:rPr>
          <w:rFonts w:cs="Calibri"/>
          <w:sz w:val="22"/>
          <w:szCs w:val="22"/>
          <w:lang w:val="de-de" w:eastAsia="de-de" w:bidi="de-de"/>
        </w:rPr>
        <w:t xml:space="preserve"> </w:t>
      </w:r>
      <w:r>
        <w:rPr>
          <w:rFonts w:cs="Calibri"/>
          <w:kern w:val="1"/>
          <w:sz w:val="22"/>
          <w:szCs w:val="22"/>
          <w:lang w:val="de-de" w:eastAsia="de-de" w:bidi="de-de"/>
        </w:rPr>
        <w:t>Vererbungsbild ungenügend; Sowohl die Exterieurbeurteilung (von mindestens 40 Nachkommen) als auch die Leistungsprüfung (von mindestens 20 Nachkommen) sind abgeschlossen. Anzahl der zulässigen Bedeckungen: 0.</w:t>
      </w:r>
    </w:p>
    <w:p>
      <w:pPr>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Bei den jährlichen Endbeurteilungen werden in jedem Fall diejenigen Stammbuchhengste beurteilt, die in eine der in Artikel 23.3 genannten Kategorien fallen. Dies bedeutet, dass auch Stammbuchhengste, die zu einem früheren Zeitpunkt der Nachkommenprüfung abgekört, in Warteposition gestellt oder vorläufig gekört wurden, erneut beurteilt werden. Gegen die endgültigen Beurteilungen ist keine Beschwerde, Einspruch oder Berufung möglich.</w:t>
      </w:r>
    </w:p>
    <w:p>
      <w:pPr>
        <w:rPr>
          <w:lang w:val="de-de" w:eastAsia="de-de" w:bidi="de-de"/>
        </w:rPr>
      </w:pPr>
      <w:r>
        <w:rPr>
          <w:lang w:val="de-de" w:eastAsia="de-de" w:bidi="de-de"/>
        </w:rPr>
      </w:r>
    </w:p>
    <w:p>
      <w:pPr>
        <w:pStyle w:val="para2"/>
        <w:spacing/>
        <w:jc w:val="both"/>
        <w:rPr>
          <w:rFonts w:ascii="Calibri" w:hAnsi="Calibri" w:eastAsia="Calibri" w:cs="Calibri"/>
          <w:b/>
          <w:bCs/>
          <w:color w:val="0070c0"/>
          <w:sz w:val="22"/>
          <w:szCs w:val="22"/>
          <w:lang w:val="de-de" w:eastAsia="de-de" w:bidi="de-de"/>
        </w:rPr>
      </w:pPr>
      <w:r>
        <w:rPr>
          <w:rFonts w:ascii="Calibri" w:hAnsi="Calibri" w:eastAsia="Calibri" w:cs="Calibri"/>
          <w:sz w:val="22"/>
          <w:szCs w:val="22"/>
          <w:lang w:val="de-de" w:eastAsia="de-de" w:bidi="de-de"/>
        </w:rPr>
      </w:r>
      <w:bookmarkStart w:id="86" w:name="_Toc133265553"/>
      <w:r>
        <w:rPr>
          <w:rFonts w:ascii="Calibri" w:hAnsi="Calibri" w:eastAsia="Calibri" w:cs="Calibri"/>
          <w:sz w:val="22"/>
          <w:szCs w:val="22"/>
          <w:lang w:val="de-de" w:eastAsia="de-de" w:bidi="de-de"/>
        </w:rPr>
      </w:r>
      <w:r>
        <w:rPr>
          <w:rFonts w:ascii="Calibri" w:hAnsi="Calibri" w:eastAsia="Calibri" w:cs="Calibri"/>
          <w:b/>
          <w:bCs/>
          <w:color w:val="0070c0"/>
          <w:sz w:val="22"/>
          <w:szCs w:val="22"/>
          <w:lang w:val="de-de" w:eastAsia="de-de" w:bidi="de-de"/>
        </w:rPr>
        <w:t>Artikel 2</w:t>
      </w:r>
      <w:r>
        <w:rPr>
          <w:rFonts w:ascii="Calibri" w:hAnsi="Calibri" w:eastAsia="Calibri" w:cs="Calibri"/>
          <w:b/>
          <w:bCs/>
          <w:color w:val="0070c0"/>
          <w:sz w:val="22"/>
          <w:szCs w:val="22"/>
          <w:lang w:val="de-de" w:eastAsia="de-de" w:bidi="de-de"/>
        </w:rPr>
        <w:t>4</w:t>
      </w:r>
      <w:r>
        <w:rPr>
          <w:rFonts w:ascii="Calibri" w:hAnsi="Calibri" w:eastAsia="Calibri" w:cs="Calibri"/>
          <w:b/>
          <w:bCs/>
          <w:color w:val="0070c0"/>
          <w:sz w:val="22"/>
          <w:szCs w:val="22"/>
          <w:lang w:val="de-de" w:eastAsia="de-de" w:bidi="de-de"/>
        </w:rPr>
        <w:t xml:space="preserve"> Kosten</w:t>
      </w:r>
      <w:r>
        <w:rPr>
          <w:rFonts w:ascii="Calibri" w:hAnsi="Calibri" w:eastAsia="Calibri" w:cs="Calibri"/>
          <w:sz w:val="22"/>
          <w:szCs w:val="22"/>
          <w:lang w:val="de-de" w:eastAsia="de-de" w:bidi="de-de"/>
        </w:rPr>
      </w:r>
      <w:bookmarkEnd w:id="86"/>
      <w:r>
        <w:rPr>
          <w:rFonts w:ascii="Calibri" w:hAnsi="Calibri" w:eastAsia="Calibri" w:cs="Calibri"/>
          <w:sz w:val="22"/>
          <w:szCs w:val="22"/>
          <w:lang w:val="de-de" w:eastAsia="de-de" w:bidi="de-de"/>
        </w:rPr>
      </w:r>
      <w:r>
        <w:rPr>
          <w:rFonts w:ascii="Calibri" w:hAnsi="Calibri" w:eastAsia="Calibri" w:cs="Calibri"/>
          <w:b/>
          <w:bCs/>
          <w:color w:val="0070c0"/>
          <w:sz w:val="22"/>
          <w:szCs w:val="22"/>
          <w:lang w:val="de-de" w:eastAsia="de-de" w:bidi="de-de"/>
        </w:rPr>
      </w:r>
    </w:p>
    <w:p>
      <w:pPr>
        <w:spacing/>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Die Kosten für die einzelnen Teilbereiche sind in der Tarifliste des KFPS aufgeführt. Für den Fall, dass diese Kosten nicht in der Tarifliste aufgeführt sind, werden sie in der Ausführungsbestimmung zur Hengstkörungsordnung näher erläutert.</w:t>
      </w:r>
    </w:p>
    <w:p>
      <w:pPr>
        <w:spacing/>
        <w:jc w:val="both"/>
        <w:rPr>
          <w:color w:val="000000"/>
          <w:lang w:val="de-de" w:eastAsia="de-de" w:bidi="de-de"/>
        </w:rPr>
      </w:pPr>
      <w:r>
        <w:rPr>
          <w:color w:val="000000"/>
          <w:lang w:val="de-de" w:eastAsia="de-de" w:bidi="de-de"/>
        </w:rPr>
      </w:r>
    </w:p>
    <w:p>
      <w:pPr>
        <w:pStyle w:val="para2"/>
        <w:spacing/>
        <w:jc w:val="both"/>
        <w:rPr>
          <w:rFonts w:ascii="Calibri" w:hAnsi="Calibri" w:eastAsia="Calibri" w:cs="Calibri"/>
          <w:b/>
          <w:bCs/>
          <w:color w:val="0070c0"/>
          <w:sz w:val="22"/>
          <w:szCs w:val="22"/>
          <w:lang w:val="de-de" w:eastAsia="de-de" w:bidi="de-de"/>
        </w:rPr>
      </w:pPr>
      <w:r>
        <w:rPr>
          <w:rFonts w:ascii="Calibri" w:hAnsi="Calibri" w:eastAsia="Calibri" w:cs="Calibri"/>
          <w:sz w:val="22"/>
          <w:szCs w:val="22"/>
          <w:lang w:val="de-de" w:eastAsia="de-de" w:bidi="de-de"/>
        </w:rPr>
      </w:r>
      <w:bookmarkStart w:id="87" w:name="_Toc133265554"/>
      <w:r>
        <w:rPr>
          <w:rFonts w:ascii="Calibri" w:hAnsi="Calibri" w:eastAsia="Calibri" w:cs="Calibri"/>
          <w:sz w:val="22"/>
          <w:szCs w:val="22"/>
          <w:lang w:val="de-de" w:eastAsia="de-de" w:bidi="de-de"/>
        </w:rPr>
      </w:r>
      <w:r>
        <w:rPr>
          <w:rFonts w:ascii="Calibri" w:hAnsi="Calibri" w:eastAsia="Calibri" w:cs="Calibri"/>
          <w:b/>
          <w:bCs/>
          <w:color w:val="0070c0"/>
          <w:sz w:val="22"/>
          <w:szCs w:val="22"/>
          <w:lang w:val="de-de" w:eastAsia="de-de" w:bidi="de-de"/>
        </w:rPr>
        <w:t>Artikel 2</w:t>
      </w:r>
      <w:r>
        <w:rPr>
          <w:rFonts w:ascii="Calibri" w:hAnsi="Calibri" w:eastAsia="Calibri" w:cs="Calibri"/>
          <w:b/>
          <w:bCs/>
          <w:color w:val="0070c0"/>
          <w:sz w:val="22"/>
          <w:szCs w:val="22"/>
          <w:lang w:val="de-de" w:eastAsia="de-de" w:bidi="de-de"/>
        </w:rPr>
        <w:t>5</w:t>
      </w:r>
      <w:r>
        <w:rPr>
          <w:rFonts w:ascii="Calibri" w:hAnsi="Calibri" w:eastAsia="Calibri" w:cs="Calibri"/>
          <w:b/>
          <w:bCs/>
          <w:color w:val="0070c0"/>
          <w:sz w:val="22"/>
          <w:szCs w:val="22"/>
          <w:lang w:val="de-de" w:eastAsia="de-de" w:bidi="de-de"/>
        </w:rPr>
        <w:t xml:space="preserve"> </w:t>
      </w:r>
      <w:r>
        <w:rPr>
          <w:rFonts w:ascii="Calibri" w:hAnsi="Calibri" w:eastAsia="Calibri" w:cs="Calibri"/>
          <w:b/>
          <w:bCs/>
          <w:color w:val="0070c0"/>
          <w:sz w:val="22"/>
          <w:szCs w:val="22"/>
          <w:lang w:val="de-de" w:eastAsia="de-de" w:bidi="de-de"/>
        </w:rPr>
        <w:t>Niederländischer Text</w:t>
      </w:r>
      <w:r>
        <w:rPr>
          <w:rFonts w:ascii="Calibri" w:hAnsi="Calibri" w:eastAsia="Calibri" w:cs="Calibri"/>
          <w:sz w:val="22"/>
          <w:szCs w:val="22"/>
          <w:lang w:val="de-de" w:eastAsia="de-de" w:bidi="de-de"/>
        </w:rPr>
      </w:r>
      <w:bookmarkEnd w:id="87"/>
      <w:r>
        <w:rPr>
          <w:rFonts w:ascii="Calibri" w:hAnsi="Calibri" w:eastAsia="Calibri" w:cs="Calibri"/>
          <w:sz w:val="22"/>
          <w:szCs w:val="22"/>
          <w:lang w:val="de-de" w:eastAsia="de-de" w:bidi="de-de"/>
        </w:rPr>
      </w:r>
      <w:r>
        <w:rPr>
          <w:rFonts w:ascii="Calibri" w:hAnsi="Calibri" w:eastAsia="Calibri" w:cs="Calibri"/>
          <w:b/>
          <w:bCs/>
          <w:color w:val="0070c0"/>
          <w:sz w:val="22"/>
          <w:szCs w:val="22"/>
          <w:lang w:val="de-de" w:eastAsia="de-de" w:bidi="de-de"/>
        </w:rPr>
      </w:r>
    </w:p>
    <w:p>
      <w:pPr>
        <w:spacing/>
        <w:jc w:val="both"/>
        <w:rPr>
          <w:kern w:val="1"/>
          <w:lang w:val="de-de" w:eastAsia="de-de" w:bidi="de-de"/>
        </w:rPr>
      </w:pPr>
      <w:r>
        <w:rPr>
          <w:kern w:val="1"/>
          <w:lang w:val="de-de" w:eastAsia="de-de" w:bidi="de-de"/>
        </w:rPr>
        <w:t>In allen Fällen ist der niederländische Text der Hengstauswahlordnung maßgeblich und entscheidend. Im Falle von (möglichen) Unterschieden zwischen dem niederländischen Text und seinen Übersetzungen hat der niederländische Text Vorrang vor seiner Übersetzung und (der betreffende Teil) der Übersetzung hat keine Rechtskraft.</w:t>
      </w:r>
    </w:p>
    <w:p>
      <w:pPr>
        <w:pStyle w:val="para2"/>
        <w:spacing/>
        <w:jc w:val="both"/>
        <w:rPr>
          <w:rFonts w:ascii="Calibri" w:hAnsi="Calibri" w:eastAsia="Calibri" w:cs="Calibri"/>
          <w:b/>
          <w:bCs/>
          <w:color w:val="0070c0"/>
          <w:sz w:val="22"/>
          <w:szCs w:val="22"/>
          <w:lang w:val="de-de" w:eastAsia="de-de" w:bidi="de-de"/>
        </w:rPr>
      </w:pPr>
      <w:r>
        <w:rPr>
          <w:rFonts w:ascii="Calibri" w:hAnsi="Calibri" w:eastAsia="Calibri" w:cs="Calibri"/>
          <w:b/>
          <w:bCs/>
          <w:color w:val="0070c0"/>
          <w:sz w:val="22"/>
          <w:szCs w:val="22"/>
          <w:lang w:val="de-de" w:eastAsia="de-de" w:bidi="de-de"/>
        </w:rPr>
      </w:r>
    </w:p>
    <w:p>
      <w:pPr>
        <w:pStyle w:val="para2"/>
        <w:spacing/>
        <w:jc w:val="both"/>
        <w:rPr>
          <w:rFonts w:ascii="Calibri" w:hAnsi="Calibri" w:eastAsia="Calibri" w:cs="Calibri"/>
          <w:b/>
          <w:bCs/>
          <w:color w:val="0070c0"/>
          <w:sz w:val="22"/>
          <w:szCs w:val="22"/>
          <w:lang w:val="de-de" w:eastAsia="de-de" w:bidi="de-de"/>
        </w:rPr>
      </w:pPr>
      <w:r>
        <w:rPr>
          <w:rFonts w:ascii="Calibri" w:hAnsi="Calibri" w:eastAsia="Calibri" w:cs="Calibri"/>
          <w:sz w:val="22"/>
          <w:szCs w:val="22"/>
          <w:lang w:val="de-de" w:eastAsia="de-de" w:bidi="de-de"/>
        </w:rPr>
      </w:r>
      <w:bookmarkStart w:id="88" w:name="_Toc133265555"/>
      <w:r>
        <w:rPr>
          <w:rFonts w:ascii="Calibri" w:hAnsi="Calibri" w:eastAsia="Calibri" w:cs="Calibri"/>
          <w:sz w:val="22"/>
          <w:szCs w:val="22"/>
          <w:lang w:val="de-de" w:eastAsia="de-de" w:bidi="de-de"/>
        </w:rPr>
      </w:r>
      <w:r>
        <w:rPr>
          <w:rFonts w:ascii="Calibri" w:hAnsi="Calibri" w:eastAsia="Calibri" w:cs="Calibri"/>
          <w:b/>
          <w:bCs/>
          <w:color w:val="0070c0"/>
          <w:sz w:val="22"/>
          <w:szCs w:val="22"/>
          <w:lang w:val="de-de" w:eastAsia="de-de" w:bidi="de-de"/>
        </w:rPr>
        <w:t>Artikel 2</w:t>
      </w:r>
      <w:r>
        <w:rPr>
          <w:rFonts w:ascii="Calibri" w:hAnsi="Calibri" w:eastAsia="Calibri" w:cs="Calibri"/>
          <w:b/>
          <w:bCs/>
          <w:color w:val="0070c0"/>
          <w:sz w:val="22"/>
          <w:szCs w:val="22"/>
          <w:lang w:val="de-de" w:eastAsia="de-de" w:bidi="de-de"/>
        </w:rPr>
        <w:t>6</w:t>
      </w:r>
      <w:r>
        <w:rPr>
          <w:rFonts w:ascii="Calibri" w:hAnsi="Calibri" w:eastAsia="Calibri" w:cs="Calibri"/>
          <w:b/>
          <w:bCs/>
          <w:color w:val="0070c0"/>
          <w:sz w:val="22"/>
          <w:szCs w:val="22"/>
          <w:lang w:val="de-de" w:eastAsia="de-de" w:bidi="de-de"/>
        </w:rPr>
        <w:t xml:space="preserve"> Unvorhergesehene Situation(en) </w:t>
      </w:r>
      <w:r>
        <w:rPr>
          <w:rFonts w:ascii="Calibri" w:hAnsi="Calibri" w:eastAsia="Calibri" w:cs="Calibri"/>
          <w:sz w:val="22"/>
          <w:szCs w:val="22"/>
          <w:lang w:val="de-de" w:eastAsia="de-de" w:bidi="de-de"/>
        </w:rPr>
      </w:r>
      <w:bookmarkEnd w:id="88"/>
      <w:r>
        <w:rPr>
          <w:rFonts w:ascii="Calibri" w:hAnsi="Calibri" w:eastAsia="Calibri" w:cs="Calibri"/>
          <w:sz w:val="22"/>
          <w:szCs w:val="22"/>
          <w:lang w:val="de-de" w:eastAsia="de-de" w:bidi="de-de"/>
        </w:rPr>
      </w:r>
      <w:r>
        <w:rPr>
          <w:rFonts w:ascii="Calibri" w:hAnsi="Calibri" w:eastAsia="Calibri" w:cs="Calibri"/>
          <w:b/>
          <w:bCs/>
          <w:color w:val="0070c0"/>
          <w:sz w:val="22"/>
          <w:szCs w:val="22"/>
          <w:lang w:val="de-de" w:eastAsia="de-de" w:bidi="de-de"/>
        </w:rPr>
      </w:r>
    </w:p>
    <w:p>
      <w:pPr>
        <w:spacing/>
        <w:jc w:val="both"/>
        <w:rPr>
          <w:kern w:val="1"/>
          <w:lang w:val="de-de" w:eastAsia="de-de" w:bidi="de-de"/>
        </w:rPr>
      </w:pPr>
      <w:r>
        <w:rPr>
          <w:kern w:val="1"/>
          <w:lang w:val="de-de" w:eastAsia="de-de" w:bidi="de-de"/>
        </w:rPr>
        <w:t>Für den Fall, dass diese Regelungen eine bestimmte Situation nicht vorsehen, entscheidet der Vorstand unwiderruflich.</w:t>
      </w:r>
    </w:p>
    <w:p>
      <w:pPr>
        <w:spacing/>
        <w:jc w:val="both"/>
        <w:rPr>
          <w:color w:val="000000"/>
          <w:lang w:val="de-de" w:eastAsia="de-de" w:bidi="de-de"/>
        </w:rPr>
      </w:pPr>
      <w:r>
        <w:rPr>
          <w:color w:val="000000"/>
          <w:lang w:val="de-de" w:eastAsia="de-de" w:bidi="de-de"/>
        </w:rPr>
      </w:r>
    </w:p>
    <w:p>
      <w:pPr>
        <w:spacing/>
        <w:jc w:val="both"/>
        <w:rPr>
          <w:color w:val="000000"/>
        </w:rPr>
      </w:pPr>
      <w:r>
        <w:rPr>
          <w:color w:val="000000"/>
        </w:rPr>
      </w:r>
    </w:p>
    <w:sectPr>
      <w:footnotePr>
        <w:pos w:val="pageBottom"/>
        <w:numFmt w:val="decimal"/>
        <w:numStart w:val="1"/>
        <w:numRestart w:val="continuous"/>
      </w:footnotePr>
      <w:endnotePr>
        <w:pos w:val="docEnd"/>
        <w:numFmt w:val="lowerRoman"/>
        <w:numStart w:val="1"/>
        <w:numRestart w:val="continuous"/>
      </w:endnotePr>
      <w:headerReference w:type="default" r:id="rId9"/>
      <w:footerReference w:type="default" r:id="rId10"/>
      <w:type w:val="nextPage"/>
      <w:pgSz w:h="16838" w:w="11906"/>
      <w:pgMar w:left="1417" w:top="1417" w:right="1417" w:bottom="1417" w:header="708" w:footer="708"/>
      <w:paperSrc w:first="0" w:other="0" a="0" b="0"/>
      <w:pgNumType w:fmt="decimal"/>
      <w:tmGutter w:val="3"/>
      <w:mirrorMargins w:val="0"/>
      <w:tmSection w:h="-2">
        <w:tmHeader w:id="0" w:h="0" edge="708" text="0">
          <w:shd w:val="none"/>
        </w:tmHeader>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Calibri">
    <w:panose1 w:val="020F0502020204030204"/>
    <w:charset w:val="00"/>
    <w:family w:val="swiss"/>
    <w:pitch w:val="default"/>
  </w:font>
  <w:font w:name="Courier New">
    <w:panose1 w:val="02070309020205020404"/>
    <w:charset w:val="00"/>
    <w:family w:val="modern"/>
    <w:pitch w:val="default"/>
  </w:font>
  <w:font w:name="Wingdings">
    <w:panose1 w:val="05000000000000000000"/>
    <w:charset w:val="02"/>
    <w:family w:val="auto"/>
    <w:pitch w:val="default"/>
  </w:font>
  <w:font w:name="Symbol">
    <w:panose1 w:val="05050102010706020507"/>
    <w:charset w:val="02"/>
    <w:family w:val="roman"/>
    <w:pitch w:val="default"/>
  </w:font>
  <w:font w:name="Calibri Light">
    <w:panose1 w:val="020F0302020204030204"/>
    <w:charset w:val="00"/>
    <w:family w:val="swiss"/>
    <w:pitch w:val="default"/>
  </w:font>
  <w:font w:name="Segoe UI">
    <w:panose1 w:val="020B0502040204020203"/>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20"/>
      <w:tabs defTabSz="708">
        <w:tab w:val="clear" w:pos="4536" w:leader="none"/>
        <w:tab w:val="center" w:pos="7230" w:leader="none"/>
        <w:tab w:val="right" w:pos="9072" w:leader="none"/>
      </w:tabs>
    </w:pPr>
    <w:r>
      <w:rPr>
        <w:b/>
        <w:bCs/>
        <w:color w:val="0070c0"/>
        <w:sz w:val="18"/>
        <w:szCs w:val="18"/>
      </w:rPr>
      <w:t>Reglement Hengstenselectie - voorjaar 2023 (VERSIE JJV 24 04 2023)</w:t>
    </w:r>
    <w:r>
      <w:rPr>
        <w:color w:val="0070c0"/>
        <w:sz w:val="18"/>
        <w:szCs w:val="18"/>
      </w:rPr>
      <w:t xml:space="preserve"> </w:t>
    </w:r>
    <w:r>
      <w:rPr>
        <w:color w:val="000000"/>
        <w:sz w:val="18"/>
        <w:szCs w:val="18"/>
      </w:rPr>
      <w:tab/>
    </w:r>
    <w:r>
      <w:tab/>
      <w:t xml:space="preserve">Pagina </w:t>
    </w:r>
    <w:r>
      <w:rPr>
        <w:bCs/>
      </w:rPr>
    </w:r>
    <w:r>
      <w:rPr>
        <w:bCs/>
      </w:rPr>
      <w:fldChar w:fldCharType="begin"/>
      <w:instrText xml:space="preserve"> PAGE \* Arabic </w:instrText>
      <w:fldChar w:fldCharType="separate"/>
      <w:t>3</w:t>
      <w:fldChar w:fldCharType="end"/>
    </w:r>
    <w:r>
      <w:t xml:space="preserve"> van </w:t>
    </w:r>
    <w:r>
      <w:rPr>
        <w:bCs/>
      </w:rPr>
    </w:r>
    <w:r>
      <w:rPr>
        <w:bCs/>
      </w:rPr>
      <w:fldChar w:fldCharType="begin"/>
      <w:instrText xml:space="preserve"> NUMPAGES \* Arabic </w:instrText>
      <w:fldChar w:fldCharType="separate"/>
      <w:t>16</w:t>
      <w:fldChar w:fldCharType="end"/>
    </w: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9"/>
    </w:p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merierungsliste 1"/>
    <w:lvl w:ilvl="0">
      <w:start w:val="1"/>
      <w:numFmt w:val="lowerLetter"/>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2">
    <w:multiLevelType w:val="hybridMultilevel"/>
    <w:name w:val="Nummerierungsliste 2"/>
    <w:lvl w:ilvl="0">
      <w:numFmt w:val="bullet"/>
      <w:suff w:val="tab"/>
      <w:lvlText w:val="-"/>
      <w:lvlJc w:val="left"/>
      <w:pPr>
        <w:ind w:left="360" w:hanging="0"/>
      </w:pPr>
      <w:rPr>
        <w:rFonts w:ascii="Calibri" w:hAnsi="Calibri" w:eastAsia="Calibri" w:cs="Calibri"/>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3">
    <w:multiLevelType w:val="hybridMultilevel"/>
    <w:name w:val="Nummerierungsliste 3"/>
    <w:lvl w:ilvl="0">
      <w:start w:val="1"/>
      <w:numFmt w:val="decimal"/>
      <w:suff w:val="tab"/>
      <w:lvlText w:val="%1."/>
      <w:lvlJc w:val="left"/>
      <w:pPr>
        <w:ind w:left="0" w:hanging="0"/>
      </w:pPr>
      <w:rPr>
        <w:rFonts w:ascii="Calibri" w:hAnsi="Calibri" w:eastAsia="Calibri" w:cs="Calibri"/>
      </w:r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4">
    <w:multiLevelType w:val="hybridMultilevel"/>
    <w:name w:val="Nummerierungsliste 4"/>
    <w:lvl w:ilvl="0">
      <w:start w:val="1"/>
      <w:numFmt w:val="decimal"/>
      <w:suff w:val="tab"/>
      <w:lvlText w:val="%1."/>
      <w:lvlJc w:val="left"/>
      <w:pPr>
        <w:ind w:left="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5">
    <w:multiLevelType w:val="hybridMultilevel"/>
    <w:name w:val="Nummerierungsliste 5"/>
    <w:lvl w:ilvl="0">
      <w:start w:val="1"/>
      <w:numFmt w:val="decimal"/>
      <w:suff w:val="tab"/>
      <w:lvlText w:val="%1."/>
      <w:lvlJc w:val="left"/>
      <w:pPr>
        <w:ind w:left="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6">
    <w:multiLevelType w:val="hybridMultilevel"/>
    <w:name w:val="Nummerierungsliste 6"/>
    <w:lvl w:ilvl="0">
      <w:start w:val="23"/>
      <w:numFmt w:val="decimal"/>
      <w:suff w:val="tab"/>
      <w:lvlText w:val="%1"/>
      <w:lvlJc w:val="left"/>
      <w:pPr>
        <w:ind w:left="0" w:hanging="0"/>
      </w:pPr>
    </w:lvl>
    <w:lvl w:ilvl="1">
      <w:start w:val="4"/>
      <w:numFmt w:val="decimal"/>
      <w:suff w:val="tab"/>
      <w:lvlText w:val="%1.%2"/>
      <w:lvlJc w:val="left"/>
      <w:pPr>
        <w:ind w:left="0" w:hanging="0"/>
      </w:pPr>
    </w:lvl>
    <w:lvl w:ilvl="2">
      <w:start w:val="1"/>
      <w:numFmt w:val="decimal"/>
      <w:suff w:val="tab"/>
      <w:lvlText w:val="%1.%2.%3"/>
      <w:lvlJc w:val="left"/>
      <w:pPr>
        <w:ind w:left="0" w:hanging="0"/>
      </w:pPr>
    </w:lvl>
    <w:lvl w:ilvl="3">
      <w:start w:val="1"/>
      <w:numFmt w:val="decimal"/>
      <w:suff w:val="tab"/>
      <w:lvlText w:val="%1.%2.%3.%4"/>
      <w:lvlJc w:val="left"/>
      <w:pPr>
        <w:ind w:left="0" w:hanging="0"/>
      </w:pPr>
    </w:lvl>
    <w:lvl w:ilvl="4">
      <w:start w:val="1"/>
      <w:numFmt w:val="decimal"/>
      <w:suff w:val="tab"/>
      <w:lvlText w:val="%1.%2.%3.%4.%5"/>
      <w:lvlJc w:val="left"/>
      <w:pPr>
        <w:ind w:left="0" w:hanging="0"/>
      </w:pPr>
    </w:lvl>
    <w:lvl w:ilvl="5">
      <w:start w:val="1"/>
      <w:numFmt w:val="decimal"/>
      <w:suff w:val="tab"/>
      <w:lvlText w:val="%1.%2.%3.%4.%5.%6"/>
      <w:lvlJc w:val="left"/>
      <w:pPr>
        <w:ind w:left="0" w:hanging="0"/>
      </w:pPr>
    </w:lvl>
    <w:lvl w:ilvl="6">
      <w:start w:val="1"/>
      <w:numFmt w:val="decimal"/>
      <w:suff w:val="tab"/>
      <w:lvlText w:val="%1.%2.%3.%4.%5.%6.%7"/>
      <w:lvlJc w:val="left"/>
      <w:pPr>
        <w:ind w:left="0" w:hanging="0"/>
      </w:pPr>
    </w:lvl>
    <w:lvl w:ilvl="7">
      <w:start w:val="1"/>
      <w:numFmt w:val="decimal"/>
      <w:suff w:val="tab"/>
      <w:lvlText w:val="%1.%2.%3.%4.%5.%6.%7.%8"/>
      <w:lvlJc w:val="left"/>
      <w:pPr>
        <w:ind w:left="0" w:hanging="0"/>
      </w:pPr>
    </w:lvl>
    <w:lvl w:ilvl="8">
      <w:start w:val="1"/>
      <w:numFmt w:val="decimal"/>
      <w:suff w:val="tab"/>
      <w:lvlText w:val="%1.%2.%3.%4.%5.%6.%7.%8.%9"/>
      <w:lvlJc w:val="left"/>
      <w:pPr>
        <w:ind w:left="0" w:hanging="0"/>
      </w:pPr>
    </w:lvl>
  </w:abstractNum>
  <w:abstractNum w:abstractNumId="7">
    <w:multiLevelType w:val="hybridMultilevel"/>
    <w:name w:val="Nummerierungsliste 7"/>
    <w:lvl w:ilvl="0">
      <w:start w:val="1"/>
      <w:numFmt w:val="decimal"/>
      <w:suff w:val="tab"/>
      <w:lvlText w:val="%1."/>
      <w:lvlJc w:val="left"/>
      <w:pPr>
        <w:ind w:left="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8">
    <w:multiLevelType w:val="hybridMultilevel"/>
    <w:name w:val="Nummerierungsliste 8"/>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9">
    <w:multiLevelType w:val="hybridMultilevel"/>
    <w:name w:val="Nummerierungsliste 9"/>
    <w:lvl w:ilvl="0">
      <w:start w:val="1"/>
      <w:numFmt w:val="upperLetter"/>
      <w:suff w:val="tab"/>
      <w:lvlText w:val="%1."/>
      <w:lvlJc w:val="left"/>
      <w:pPr>
        <w:ind w:left="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0">
    <w:multiLevelType w:val="hybridMultilevel"/>
    <w:name w:val="Nummerierungsliste 10"/>
    <w:lvl w:ilvl="0">
      <w:start w:val="1"/>
      <w:numFmt w:val="decimal"/>
      <w:suff w:val="tab"/>
      <w:lvlText w:val="%1."/>
      <w:lvlJc w:val="left"/>
      <w:pPr>
        <w:ind w:left="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1">
    <w:multiLevelType w:val="hybridMultilevel"/>
    <w:name w:val="Nummerierungsliste 11"/>
    <w:lvl w:ilvl="0">
      <w:numFmt w:val="bullet"/>
      <w:suff w:val="tab"/>
      <w:lvlText w:val="-"/>
      <w:lvlJc w:val="left"/>
      <w:pPr>
        <w:ind w:left="360" w:hanging="0"/>
      </w:pPr>
      <w:rPr>
        <w:rFonts w:ascii="Calibri" w:hAnsi="Calibri" w:eastAsia="Times New Roman" w:cs="Calibri"/>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12">
    <w:multiLevelType w:val="hybridMultilevel"/>
    <w:name w:val="Nummerierungsliste 12"/>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3">
    <w:multiLevelType w:val="hybridMultilevel"/>
    <w:name w:val="Nummerierungsliste 13"/>
    <w:lvl w:ilvl="0">
      <w:start w:val="1"/>
      <w:numFmt w:val="lowerLetter"/>
      <w:suff w:val="tab"/>
      <w:lvlText w:val="%1."/>
      <w:lvlJc w:val="left"/>
      <w:pPr>
        <w:ind w:left="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4">
    <w:multiLevelType w:val="hybridMultilevel"/>
    <w:name w:val="Nummerierungsliste 14"/>
    <w:lvl w:ilvl="0">
      <w:start w:val="12"/>
      <w:numFmt w:val="decimal"/>
      <w:suff w:val="tab"/>
      <w:lvlText w:val="%1"/>
      <w:lvlJc w:val="left"/>
      <w:pPr>
        <w:ind w:left="0" w:hanging="0"/>
      </w:pPr>
    </w:lvl>
    <w:lvl w:ilvl="1">
      <w:start w:val="2"/>
      <w:numFmt w:val="decimal"/>
      <w:suff w:val="tab"/>
      <w:lvlText w:val="%1.%2"/>
      <w:lvlJc w:val="left"/>
      <w:pPr>
        <w:ind w:left="0" w:hanging="0"/>
      </w:pPr>
    </w:lvl>
    <w:lvl w:ilvl="2">
      <w:start w:val="7"/>
      <w:numFmt w:val="decimal"/>
      <w:suff w:val="tab"/>
      <w:lvlText w:val="%1.%2.%3"/>
      <w:lvlJc w:val="left"/>
      <w:pPr>
        <w:ind w:left="0" w:hanging="0"/>
      </w:pPr>
    </w:lvl>
    <w:lvl w:ilvl="3">
      <w:start w:val="1"/>
      <w:numFmt w:val="decimal"/>
      <w:suff w:val="tab"/>
      <w:lvlText w:val="%1.%2.%3.%4"/>
      <w:lvlJc w:val="left"/>
      <w:pPr>
        <w:ind w:left="0" w:hanging="0"/>
      </w:pPr>
    </w:lvl>
    <w:lvl w:ilvl="4">
      <w:start w:val="1"/>
      <w:numFmt w:val="decimal"/>
      <w:suff w:val="tab"/>
      <w:lvlText w:val="%1.%2.%3.%4.%5"/>
      <w:lvlJc w:val="left"/>
      <w:pPr>
        <w:ind w:left="0" w:hanging="0"/>
      </w:pPr>
    </w:lvl>
    <w:lvl w:ilvl="5">
      <w:start w:val="1"/>
      <w:numFmt w:val="decimal"/>
      <w:suff w:val="tab"/>
      <w:lvlText w:val="%1.%2.%3.%4.%5.%6"/>
      <w:lvlJc w:val="left"/>
      <w:pPr>
        <w:ind w:left="0" w:hanging="0"/>
      </w:pPr>
    </w:lvl>
    <w:lvl w:ilvl="6">
      <w:start w:val="1"/>
      <w:numFmt w:val="decimal"/>
      <w:suff w:val="tab"/>
      <w:lvlText w:val="%1.%2.%3.%4.%5.%6.%7"/>
      <w:lvlJc w:val="left"/>
      <w:pPr>
        <w:ind w:left="0" w:hanging="0"/>
      </w:pPr>
    </w:lvl>
    <w:lvl w:ilvl="7">
      <w:start w:val="1"/>
      <w:numFmt w:val="decimal"/>
      <w:suff w:val="tab"/>
      <w:lvlText w:val="%1.%2.%3.%4.%5.%6.%7.%8"/>
      <w:lvlJc w:val="left"/>
      <w:pPr>
        <w:ind w:left="0" w:hanging="0"/>
      </w:pPr>
    </w:lvl>
    <w:lvl w:ilvl="8">
      <w:start w:val="1"/>
      <w:numFmt w:val="decimal"/>
      <w:suff w:val="tab"/>
      <w:lvlText w:val="%1.%2.%3.%4.%5.%6.%7.%8.%9"/>
      <w:lvlJc w:val="left"/>
      <w:pPr>
        <w:ind w:left="0" w:hanging="0"/>
      </w:pPr>
    </w:lvl>
  </w:abstractNum>
  <w:abstractNum w:abstractNumId="15">
    <w:multiLevelType w:val="hybridMultilevel"/>
    <w:name w:val="Nummerierungsliste 15"/>
    <w:lvl w:ilvl="0">
      <w:start w:val="1"/>
      <w:numFmt w:val="decimal"/>
      <w:suff w:val="tab"/>
      <w:lvlText w:val="%1."/>
      <w:lvlJc w:val="left"/>
      <w:pPr>
        <w:ind w:left="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6">
    <w:multiLevelType w:val="hybridMultilevel"/>
    <w:name w:val="Nummerierungsliste 16"/>
    <w:lvl w:ilvl="0">
      <w:start w:val="1"/>
      <w:numFmt w:val="lowerLetter"/>
      <w:suff w:val="tab"/>
      <w:lvlText w:val="%1."/>
      <w:lvlJc w:val="left"/>
      <w:pPr>
        <w:ind w:left="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7">
    <w:multiLevelType w:val="hybridMultilevel"/>
    <w:name w:val="Nummerierungsliste 17"/>
    <w:lvl w:ilvl="0">
      <w:start w:val="1"/>
      <w:numFmt w:val="decimal"/>
      <w:suff w:val="tab"/>
      <w:lvlText w:val="%1."/>
      <w:lvlJc w:val="left"/>
      <w:pPr>
        <w:ind w:left="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8">
    <w:multiLevelType w:val="hybridMultilevel"/>
    <w:name w:val="Nummerierungsliste 18"/>
    <w:lvl w:ilvl="0">
      <w:start w:val="1"/>
      <w:numFmt w:val="decimal"/>
      <w:suff w:val="tab"/>
      <w:lvlText w:val="%1."/>
      <w:lvlJc w:val="left"/>
      <w:pPr>
        <w:ind w:left="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9">
    <w:multiLevelType w:val="hybridMultilevel"/>
    <w:name w:val="Nummerierungsliste 19"/>
    <w:lvl w:ilvl="0">
      <w:start w:val="1"/>
      <w:numFmt w:val="lowerLetter"/>
      <w:suff w:val="tab"/>
      <w:lvlText w:val="%1."/>
      <w:lvlJc w:val="left"/>
      <w:pPr>
        <w:ind w:left="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20">
    <w:multiLevelType w:val="hybridMultilevel"/>
    <w:name w:val="Nummerierungsliste 20"/>
    <w:lvl w:ilvl="0">
      <w:start w:val="1"/>
      <w:numFmt w:val="lowerLetter"/>
      <w:suff w:val="tab"/>
      <w:lvlText w:val="%1."/>
      <w:lvlJc w:val="left"/>
      <w:pPr>
        <w:ind w:left="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21">
    <w:multiLevelType w:val="hybridMultilevel"/>
    <w:name w:val="Nummerierungsliste 21"/>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22">
    <w:multiLevelType w:val="hybridMultilevel"/>
    <w:name w:val="Nummerierungsliste 22"/>
    <w:lvl w:ilvl="0">
      <w:numFmt w:val="bullet"/>
      <w:suff w:val="tab"/>
      <w:lvlText w:val="-"/>
      <w:lvlJc w:val="left"/>
      <w:pPr>
        <w:ind w:left="0" w:hanging="0"/>
      </w:pPr>
      <w:rPr>
        <w:rFonts w:ascii="Calibri" w:hAnsi="Calibri" w:eastAsia="Calibri"/>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view w:val="print"/>
  <w:defaultTabStop w:val="708"/>
  <w:autoHyphenation w:val="0"/>
  <w:doNotShadeFormData w:val="0"/>
  <w:captions>
    <w:caption w:name="Tabelle" w:pos="below" w:numFmt="decimal"/>
    <w:caption w:name="Abbildung" w:pos="below" w:numFmt="decimal"/>
    <w:caption w:name="Grafik"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3073"/>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6"/>
    <w:tmReviewMarkIns w:val="4"/>
    <w:tmReviewColorIns w:val="-1"/>
    <w:tmReviewMarkDel w:val="6"/>
    <w:tmReviewColorDel w:val="-1"/>
    <w:tmReviewMarkFmt w:val="1"/>
    <w:tmReviewColorFmt w:val="-1"/>
    <w:tmReviewMarkLn w:val="1"/>
    <w:tmReviewColorLn w:val="0"/>
    <w:tmReviewToolTip w:val="1"/>
  </w:tmReviewPr>
  <w:tmLastPos>
    <w:tmLastPosPage w:val="2"/>
    <w:tmLastPosSelect w:val="0"/>
    <w:tmLastPosFrameIdx w:val="0"/>
    <w:tmLastPosCaret>
      <w:tmLastPosPgfIdx w:val="50"/>
      <w:tmLastPosIdx w:val="417"/>
    </w:tmLastPosCaret>
    <w:tmLastPosAnchor>
      <w:tmLastPosPgfIdx w:val="0"/>
      <w:tmLastPosIdx w:val="0"/>
    </w:tmLastPosAnchor>
    <w:tmLastPosTblRect w:left="0" w:top="0" w:right="0" w:bottom="0"/>
  </w:tmLastPos>
  <w:tmAppRevision w:date="1684580304" w:val="1062" w:fileVer="342" w:fileVer64="64"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nl-nl" w:eastAsia="en-us"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lang w:eastAsia="nl-nl"/>
    </w:rPr>
  </w:style>
  <w:style w:type="paragraph" w:styleId="para1">
    <w:name w:val="heading 1"/>
    <w:qFormat/>
    <w:basedOn w:val="para0"/>
    <w:next w:val="para0"/>
    <w:pPr>
      <w:spacing w:before="240"/>
      <w:keepNext/>
      <w:outlineLvl w:val="0"/>
      <w:keepLines/>
    </w:pPr>
    <w:rPr>
      <w:rFonts w:ascii="Calibri Light" w:hAnsi="Calibri Light" w:eastAsia="Calibri Light" w:cs="Calibri Light"/>
      <w:color w:val="2f5496"/>
      <w:sz w:val="32"/>
      <w:szCs w:val="32"/>
    </w:rPr>
  </w:style>
  <w:style w:type="paragraph" w:styleId="para2">
    <w:name w:val="heading 2"/>
    <w:qFormat/>
    <w:basedOn w:val="para0"/>
    <w:next w:val="para0"/>
    <w:pPr>
      <w:spacing w:before="40"/>
      <w:keepNext/>
      <w:outlineLvl w:val="1"/>
      <w:keepLines/>
    </w:pPr>
    <w:rPr>
      <w:rFonts w:ascii="Calibri Light" w:hAnsi="Calibri Light" w:eastAsia="Calibri Light" w:cs="Calibri Light"/>
      <w:color w:val="2f5496"/>
      <w:sz w:val="26"/>
      <w:szCs w:val="26"/>
    </w:rPr>
  </w:style>
  <w:style w:type="paragraph" w:styleId="para3">
    <w:name w:val="heading 3"/>
    <w:qFormat/>
    <w:basedOn w:val="para0"/>
    <w:next w:val="para0"/>
    <w:pPr>
      <w:spacing w:before="40"/>
      <w:keepNext/>
      <w:outlineLvl w:val="2"/>
      <w:keepLines/>
    </w:pPr>
    <w:rPr>
      <w:rFonts w:ascii="Calibri Light" w:hAnsi="Calibri Light" w:eastAsia="Calibri Light" w:cs="Calibri Light"/>
      <w:color w:val="1f3763"/>
      <w:sz w:val="24"/>
      <w:szCs w:val="24"/>
    </w:rPr>
  </w:style>
  <w:style w:type="paragraph" w:styleId="para4">
    <w:name w:val="heading 4"/>
    <w:qFormat/>
    <w:basedOn w:val="para0"/>
    <w:next w:val="para0"/>
    <w:pPr>
      <w:spacing w:before="40"/>
      <w:keepNext/>
      <w:outlineLvl w:val="3"/>
      <w:keepLines/>
    </w:pPr>
    <w:rPr>
      <w:rFonts w:ascii="Calibri Light" w:hAnsi="Calibri Light" w:eastAsia="Calibri Light" w:cs="Calibri Light"/>
      <w:i/>
      <w:iCs/>
      <w:color w:val="2f5496"/>
    </w:rPr>
  </w:style>
  <w:style w:type="paragraph" w:styleId="para5">
    <w:name w:val="heading 5"/>
    <w:qFormat/>
    <w:basedOn w:val="para0"/>
    <w:next w:val="para0"/>
    <w:pPr>
      <w:spacing w:before="40"/>
      <w:keepNext/>
      <w:outlineLvl w:val="4"/>
      <w:keepLines/>
    </w:pPr>
    <w:rPr>
      <w:rFonts w:ascii="Calibri Light" w:hAnsi="Calibri Light" w:eastAsia="Calibri Light" w:cs="Calibri Light"/>
      <w:color w:val="2f5496"/>
    </w:rPr>
  </w:style>
  <w:style w:type="paragraph" w:styleId="para6">
    <w:name w:val="heading 6"/>
    <w:qFormat/>
    <w:basedOn w:val="para0"/>
    <w:next w:val="para0"/>
    <w:pPr>
      <w:spacing w:before="40"/>
      <w:keepNext/>
      <w:outlineLvl w:val="5"/>
      <w:keepLines/>
    </w:pPr>
    <w:rPr>
      <w:rFonts w:ascii="Calibri Light" w:hAnsi="Calibri Light" w:eastAsia="Calibri Light" w:cs="Calibri Light"/>
      <w:color w:val="1f3763"/>
    </w:rPr>
  </w:style>
  <w:style w:type="paragraph" w:styleId="para7">
    <w:name w:val="heading 7"/>
    <w:qFormat/>
    <w:basedOn w:val="para0"/>
    <w:next w:val="para0"/>
    <w:pPr>
      <w:spacing w:before="40"/>
      <w:keepNext/>
      <w:outlineLvl w:val="6"/>
      <w:keepLines/>
    </w:pPr>
    <w:rPr>
      <w:rFonts w:ascii="Calibri Light" w:hAnsi="Calibri Light" w:eastAsia="Calibri Light" w:cs="Calibri Light"/>
      <w:i/>
      <w:iCs/>
      <w:color w:val="1f3763"/>
    </w:rPr>
  </w:style>
  <w:style w:type="paragraph" w:styleId="para8">
    <w:name w:val="TOC Heading"/>
    <w:qFormat/>
    <w:basedOn w:val="para1"/>
    <w:next w:val="para0"/>
    <w:pPr>
      <w:spacing w:line="259" w:lineRule="auto"/>
      <w:outlineLvl w:val="9"/>
    </w:pPr>
  </w:style>
  <w:style w:type="paragraph" w:styleId="para9">
    <w:name w:val="toc 1"/>
    <w:qFormat/>
    <w:basedOn w:val="para0"/>
    <w:next w:val="para0"/>
    <w:pPr>
      <w:spacing w:after="100"/>
    </w:pPr>
  </w:style>
  <w:style w:type="paragraph" w:styleId="para10" w:customStyle="1">
    <w:name w:val="annotation text"/>
    <w:qFormat/>
    <w:basedOn w:val="para0"/>
    <w:rPr>
      <w:sz w:val="20"/>
      <w:szCs w:val="20"/>
    </w:rPr>
  </w:style>
  <w:style w:type="paragraph" w:styleId="para11" w:customStyle="1">
    <w:name w:val="annotation subject"/>
    <w:qFormat/>
    <w:basedOn w:val="para10"/>
    <w:next w:val="para10"/>
    <w:rPr>
      <w:b/>
      <w:bCs/>
    </w:rPr>
  </w:style>
  <w:style w:type="paragraph" w:styleId="para12">
    <w:name w:val="Balloon Text"/>
    <w:qFormat/>
    <w:basedOn w:val="para0"/>
    <w:rPr>
      <w:rFonts w:ascii="Segoe UI" w:hAnsi="Segoe UI" w:cs="Segoe UI"/>
      <w:sz w:val="18"/>
      <w:szCs w:val="18"/>
    </w:rPr>
  </w:style>
  <w:style w:type="paragraph" w:styleId="para13">
    <w:name w:val="Body Text"/>
    <w:qFormat/>
    <w:basedOn w:val="para0"/>
    <w:pPr>
      <w:suppressAutoHyphens/>
      <w:hyphenationLines w:val="0"/>
      <w:widowControl w:val="0"/>
      <w:tabs defTabSz="708">
        <w:tab w:val="left" w:pos="-720" w:leader="none"/>
      </w:tabs>
    </w:pPr>
    <w:rPr>
      <w:rFonts w:ascii="Times New Roman" w:hAnsi="Times New Roman" w:eastAsia="Times New Roman" w:cs="Times New Roman"/>
      <w:sz w:val="24"/>
      <w:szCs w:val="20"/>
      <w:lang w:eastAsia="en-us"/>
    </w:rPr>
  </w:style>
  <w:style w:type="paragraph" w:styleId="para14">
    <w:name w:val="List Paragraph"/>
    <w:qFormat/>
    <w:basedOn w:val="para0"/>
    <w:pPr>
      <w:ind w:left="720"/>
      <w:contextualSpacing/>
    </w:pPr>
    <w:rPr>
      <w:rFonts w:cs="Times New Roman"/>
      <w:sz w:val="24"/>
      <w:szCs w:val="24"/>
      <w:lang w:eastAsia="en-us"/>
    </w:rPr>
  </w:style>
  <w:style w:type="paragraph" w:styleId="para15">
    <w:name w:val="toc 3"/>
    <w:qFormat/>
    <w:basedOn w:val="para0"/>
    <w:next w:val="para0"/>
    <w:pPr>
      <w:ind w:left="440"/>
      <w:spacing w:after="100"/>
    </w:pPr>
  </w:style>
  <w:style w:type="paragraph" w:styleId="para16">
    <w:name w:val="Body Text Indent 2"/>
    <w:qFormat/>
    <w:basedOn w:val="para0"/>
    <w:pPr>
      <w:ind w:left="283"/>
      <w:spacing w:after="120" w:line="480" w:lineRule="auto"/>
    </w:pPr>
  </w:style>
  <w:style w:type="paragraph" w:styleId="para17">
    <w:name w:val="No Spacing"/>
    <w:qFormat/>
    <w:rPr>
      <w:rFonts w:ascii="Calibri" w:hAnsi="Calibri" w:eastAsia="Calibri" w:cs="Calibri"/>
      <w:sz w:val="22"/>
      <w:szCs w:val="22"/>
      <w:lang w:val="nl-nl" w:eastAsia="nl-nl" w:bidi="ar-sa"/>
    </w:rPr>
  </w:style>
  <w:style w:type="paragraph" w:styleId="para18">
    <w:name w:val="Revision"/>
    <w:qFormat/>
    <w:rPr>
      <w:rFonts w:ascii="Calibri" w:hAnsi="Calibri" w:eastAsia="Calibri" w:cs="Calibri"/>
      <w:sz w:val="22"/>
      <w:szCs w:val="22"/>
      <w:lang w:val="nl-nl" w:eastAsia="nl-nl" w:bidi="ar-sa"/>
    </w:rPr>
  </w:style>
  <w:style w:type="paragraph" w:styleId="para19">
    <w:name w:val="Header"/>
    <w:qFormat/>
    <w:basedOn w:val="para0"/>
    <w:pPr>
      <w:tabs defTabSz="708">
        <w:tab w:val="center" w:pos="4536" w:leader="none"/>
        <w:tab w:val="right" w:pos="9072" w:leader="none"/>
      </w:tabs>
    </w:pPr>
  </w:style>
  <w:style w:type="paragraph" w:styleId="para20">
    <w:name w:val="Footer"/>
    <w:qFormat/>
    <w:basedOn w:val="para0"/>
    <w:pPr>
      <w:tabs defTabSz="708">
        <w:tab w:val="center" w:pos="4536" w:leader="none"/>
        <w:tab w:val="right" w:pos="9072" w:leader="none"/>
      </w:tabs>
    </w:pPr>
  </w:style>
  <w:style w:type="paragraph" w:styleId="para21">
    <w:name w:val="toc 2"/>
    <w:qFormat/>
    <w:basedOn w:val="para0"/>
    <w:next w:val="para0"/>
    <w:pPr>
      <w:ind w:left="220"/>
      <w:spacing w:after="100"/>
    </w:pPr>
  </w:style>
  <w:style w:type="character" w:styleId="char0" w:default="1">
    <w:name w:val="Default Paragraph Font"/>
  </w:style>
  <w:style w:type="character" w:styleId="char1" w:customStyle="1">
    <w:name w:val="Kop 1 Char"/>
    <w:basedOn w:val="char0"/>
    <w:rPr>
      <w:rFonts w:ascii="Calibri Light" w:hAnsi="Calibri Light" w:eastAsia="Calibri Light" w:cs="Calibri Light"/>
      <w:color w:val="2f5496"/>
      <w:sz w:val="32"/>
      <w:szCs w:val="32"/>
      <w:lang w:eastAsia="nl-nl"/>
    </w:rPr>
  </w:style>
  <w:style w:type="character" w:styleId="char2">
    <w:name w:val="Hyperlink"/>
    <w:basedOn w:val="char0"/>
    <w:rPr>
      <w:color w:val="0563c1"/>
      <w:u w:color="auto" w:val="single"/>
    </w:rPr>
  </w:style>
  <w:style w:type="character" w:styleId="char3" w:customStyle="1">
    <w:name w:val="Kop 2 Char"/>
    <w:basedOn w:val="char0"/>
    <w:rPr>
      <w:rFonts w:ascii="Calibri Light" w:hAnsi="Calibri Light" w:eastAsia="Calibri Light" w:cs="Calibri Light"/>
      <w:color w:val="2f5496"/>
      <w:sz w:val="26"/>
      <w:szCs w:val="26"/>
      <w:lang w:eastAsia="nl-nl"/>
    </w:rPr>
  </w:style>
  <w:style w:type="character" w:styleId="char4" w:customStyle="1">
    <w:name w:val="Kop 3 Char"/>
    <w:basedOn w:val="char0"/>
    <w:rPr>
      <w:rFonts w:ascii="Calibri Light" w:hAnsi="Calibri Light" w:eastAsia="Calibri Light" w:cs="Calibri Light"/>
      <w:color w:val="1f3763"/>
      <w:sz w:val="24"/>
      <w:szCs w:val="24"/>
      <w:lang w:eastAsia="nl-nl"/>
    </w:rPr>
  </w:style>
  <w:style w:type="character" w:styleId="char5" w:customStyle="1">
    <w:name w:val="annotation reference"/>
    <w:basedOn w:val="char0"/>
    <w:rPr>
      <w:sz w:val="16"/>
      <w:szCs w:val="16"/>
    </w:rPr>
  </w:style>
  <w:style w:type="character" w:styleId="char6" w:customStyle="1">
    <w:name w:val="Tekst opmerking Char"/>
    <w:basedOn w:val="char0"/>
    <w:rPr>
      <w:rFonts w:ascii="Calibri" w:hAnsi="Calibri" w:cs="Calibri"/>
      <w:sz w:val="20"/>
      <w:szCs w:val="20"/>
      <w:lang w:eastAsia="nl-nl"/>
    </w:rPr>
  </w:style>
  <w:style w:type="character" w:styleId="char7" w:customStyle="1">
    <w:name w:val="Onderwerp van opmerking Char"/>
    <w:basedOn w:val="char6"/>
    <w:rPr>
      <w:rFonts w:ascii="Calibri" w:hAnsi="Calibri" w:cs="Calibri"/>
      <w:b/>
      <w:bCs/>
      <w:sz w:val="20"/>
      <w:szCs w:val="20"/>
      <w:lang w:eastAsia="nl-nl"/>
    </w:rPr>
  </w:style>
  <w:style w:type="character" w:styleId="char8" w:customStyle="1">
    <w:name w:val="Ballontekst Char"/>
    <w:basedOn w:val="char0"/>
    <w:rPr>
      <w:rFonts w:ascii="Segoe UI" w:hAnsi="Segoe UI" w:cs="Segoe UI"/>
      <w:sz w:val="18"/>
      <w:szCs w:val="18"/>
      <w:lang w:eastAsia="nl-nl"/>
    </w:rPr>
  </w:style>
  <w:style w:type="character" w:styleId="char9" w:customStyle="1">
    <w:name w:val="Platte tekst Char"/>
    <w:basedOn w:val="char0"/>
    <w:rPr>
      <w:rFonts w:ascii="Times New Roman" w:hAnsi="Times New Roman" w:eastAsia="Times New Roman" w:cs="Times New Roman"/>
      <w:sz w:val="24"/>
      <w:szCs w:val="20"/>
    </w:rPr>
  </w:style>
  <w:style w:type="character" w:styleId="char10" w:customStyle="1">
    <w:name w:val="Kop 6 Char"/>
    <w:basedOn w:val="char0"/>
    <w:rPr>
      <w:rFonts w:ascii="Calibri Light" w:hAnsi="Calibri Light" w:eastAsia="Calibri Light" w:cs="Calibri Light"/>
      <w:color w:val="1f3763"/>
      <w:lang w:eastAsia="nl-nl"/>
    </w:rPr>
  </w:style>
  <w:style w:type="character" w:styleId="char11" w:customStyle="1">
    <w:name w:val="Kop 4 Char"/>
    <w:basedOn w:val="char0"/>
    <w:rPr>
      <w:rFonts w:ascii="Calibri Light" w:hAnsi="Calibri Light" w:eastAsia="Calibri Light" w:cs="Calibri Light"/>
      <w:i/>
      <w:iCs/>
      <w:color w:val="2f5496"/>
      <w:lang w:eastAsia="nl-nl"/>
    </w:rPr>
  </w:style>
  <w:style w:type="character" w:styleId="char12" w:customStyle="1">
    <w:name w:val="Kop 5 Char"/>
    <w:basedOn w:val="char0"/>
    <w:rPr>
      <w:rFonts w:ascii="Calibri Light" w:hAnsi="Calibri Light" w:eastAsia="Calibri Light" w:cs="Calibri Light"/>
      <w:color w:val="2f5496"/>
      <w:lang w:eastAsia="nl-nl"/>
    </w:rPr>
  </w:style>
  <w:style w:type="character" w:styleId="char13" w:customStyle="1">
    <w:name w:val="Kop 7 Char"/>
    <w:basedOn w:val="char0"/>
    <w:rPr>
      <w:rFonts w:ascii="Calibri Light" w:hAnsi="Calibri Light" w:eastAsia="Calibri Light" w:cs="Calibri Light"/>
      <w:i/>
      <w:iCs/>
      <w:color w:val="1f3763"/>
      <w:lang w:eastAsia="nl-nl"/>
    </w:rPr>
  </w:style>
  <w:style w:type="character" w:styleId="char14" w:customStyle="1">
    <w:name w:val="Platte tekst inspringen 2 Char"/>
    <w:basedOn w:val="char0"/>
    <w:rPr>
      <w:rFonts w:ascii="Calibri" w:hAnsi="Calibri" w:cs="Calibri"/>
      <w:lang w:eastAsia="nl-nl"/>
    </w:rPr>
  </w:style>
  <w:style w:type="character" w:styleId="char15" w:customStyle="1">
    <w:name w:val="Koptekst Char"/>
    <w:basedOn w:val="char0"/>
    <w:rPr>
      <w:rFonts w:ascii="Calibri" w:hAnsi="Calibri" w:cs="Calibri"/>
      <w:lang w:eastAsia="nl-nl"/>
    </w:rPr>
  </w:style>
  <w:style w:type="character" w:styleId="char16" w:customStyle="1">
    <w:name w:val="Voettekst Char"/>
    <w:basedOn w:val="char0"/>
    <w:rPr>
      <w:rFonts w:ascii="Calibri" w:hAnsi="Calibri" w:cs="Calibri"/>
      <w:lang w:eastAsia="nl-nl"/>
    </w:rPr>
  </w:style>
  <w:style w:type="table" w:default="1" w:styleId="TableNormal">
    <w:name w:val="Normale Tabelle"/>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TableGrid">
    <w:name w:val="Tabelle mit Gitter"/>
    <w:basedOn w:val="NormalTable"/>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nl-nl" w:eastAsia="en-us"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lang w:eastAsia="nl-nl"/>
    </w:rPr>
  </w:style>
  <w:style w:type="paragraph" w:styleId="para1">
    <w:name w:val="heading 1"/>
    <w:qFormat/>
    <w:basedOn w:val="para0"/>
    <w:next w:val="para0"/>
    <w:pPr>
      <w:spacing w:before="240"/>
      <w:keepNext/>
      <w:outlineLvl w:val="0"/>
      <w:keepLines/>
    </w:pPr>
    <w:rPr>
      <w:rFonts w:ascii="Calibri Light" w:hAnsi="Calibri Light" w:eastAsia="Calibri Light" w:cs="Calibri Light"/>
      <w:color w:val="2f5496"/>
      <w:sz w:val="32"/>
      <w:szCs w:val="32"/>
    </w:rPr>
  </w:style>
  <w:style w:type="paragraph" w:styleId="para2">
    <w:name w:val="heading 2"/>
    <w:qFormat/>
    <w:basedOn w:val="para0"/>
    <w:next w:val="para0"/>
    <w:pPr>
      <w:spacing w:before="40"/>
      <w:keepNext/>
      <w:outlineLvl w:val="1"/>
      <w:keepLines/>
    </w:pPr>
    <w:rPr>
      <w:rFonts w:ascii="Calibri Light" w:hAnsi="Calibri Light" w:eastAsia="Calibri Light" w:cs="Calibri Light"/>
      <w:color w:val="2f5496"/>
      <w:sz w:val="26"/>
      <w:szCs w:val="26"/>
    </w:rPr>
  </w:style>
  <w:style w:type="paragraph" w:styleId="para3">
    <w:name w:val="heading 3"/>
    <w:qFormat/>
    <w:basedOn w:val="para0"/>
    <w:next w:val="para0"/>
    <w:pPr>
      <w:spacing w:before="40"/>
      <w:keepNext/>
      <w:outlineLvl w:val="2"/>
      <w:keepLines/>
    </w:pPr>
    <w:rPr>
      <w:rFonts w:ascii="Calibri Light" w:hAnsi="Calibri Light" w:eastAsia="Calibri Light" w:cs="Calibri Light"/>
      <w:color w:val="1f3763"/>
      <w:sz w:val="24"/>
      <w:szCs w:val="24"/>
    </w:rPr>
  </w:style>
  <w:style w:type="paragraph" w:styleId="para4">
    <w:name w:val="heading 4"/>
    <w:qFormat/>
    <w:basedOn w:val="para0"/>
    <w:next w:val="para0"/>
    <w:pPr>
      <w:spacing w:before="40"/>
      <w:keepNext/>
      <w:outlineLvl w:val="3"/>
      <w:keepLines/>
    </w:pPr>
    <w:rPr>
      <w:rFonts w:ascii="Calibri Light" w:hAnsi="Calibri Light" w:eastAsia="Calibri Light" w:cs="Calibri Light"/>
      <w:i/>
      <w:iCs/>
      <w:color w:val="2f5496"/>
    </w:rPr>
  </w:style>
  <w:style w:type="paragraph" w:styleId="para5">
    <w:name w:val="heading 5"/>
    <w:qFormat/>
    <w:basedOn w:val="para0"/>
    <w:next w:val="para0"/>
    <w:pPr>
      <w:spacing w:before="40"/>
      <w:keepNext/>
      <w:outlineLvl w:val="4"/>
      <w:keepLines/>
    </w:pPr>
    <w:rPr>
      <w:rFonts w:ascii="Calibri Light" w:hAnsi="Calibri Light" w:eastAsia="Calibri Light" w:cs="Calibri Light"/>
      <w:color w:val="2f5496"/>
    </w:rPr>
  </w:style>
  <w:style w:type="paragraph" w:styleId="para6">
    <w:name w:val="heading 6"/>
    <w:qFormat/>
    <w:basedOn w:val="para0"/>
    <w:next w:val="para0"/>
    <w:pPr>
      <w:spacing w:before="40"/>
      <w:keepNext/>
      <w:outlineLvl w:val="5"/>
      <w:keepLines/>
    </w:pPr>
    <w:rPr>
      <w:rFonts w:ascii="Calibri Light" w:hAnsi="Calibri Light" w:eastAsia="Calibri Light" w:cs="Calibri Light"/>
      <w:color w:val="1f3763"/>
    </w:rPr>
  </w:style>
  <w:style w:type="paragraph" w:styleId="para7">
    <w:name w:val="heading 7"/>
    <w:qFormat/>
    <w:basedOn w:val="para0"/>
    <w:next w:val="para0"/>
    <w:pPr>
      <w:spacing w:before="40"/>
      <w:keepNext/>
      <w:outlineLvl w:val="6"/>
      <w:keepLines/>
    </w:pPr>
    <w:rPr>
      <w:rFonts w:ascii="Calibri Light" w:hAnsi="Calibri Light" w:eastAsia="Calibri Light" w:cs="Calibri Light"/>
      <w:i/>
      <w:iCs/>
      <w:color w:val="1f3763"/>
    </w:rPr>
  </w:style>
  <w:style w:type="paragraph" w:styleId="para8">
    <w:name w:val="TOC Heading"/>
    <w:qFormat/>
    <w:basedOn w:val="para1"/>
    <w:next w:val="para0"/>
    <w:pPr>
      <w:spacing w:line="259" w:lineRule="auto"/>
      <w:outlineLvl w:val="9"/>
    </w:pPr>
  </w:style>
  <w:style w:type="paragraph" w:styleId="para9">
    <w:name w:val="toc 1"/>
    <w:qFormat/>
    <w:basedOn w:val="para0"/>
    <w:next w:val="para0"/>
    <w:pPr>
      <w:spacing w:after="100"/>
    </w:pPr>
  </w:style>
  <w:style w:type="paragraph" w:styleId="para10" w:customStyle="1">
    <w:name w:val="annotation text"/>
    <w:qFormat/>
    <w:basedOn w:val="para0"/>
    <w:rPr>
      <w:sz w:val="20"/>
      <w:szCs w:val="20"/>
    </w:rPr>
  </w:style>
  <w:style w:type="paragraph" w:styleId="para11" w:customStyle="1">
    <w:name w:val="annotation subject"/>
    <w:qFormat/>
    <w:basedOn w:val="para10"/>
    <w:next w:val="para10"/>
    <w:rPr>
      <w:b/>
      <w:bCs/>
    </w:rPr>
  </w:style>
  <w:style w:type="paragraph" w:styleId="para12">
    <w:name w:val="Balloon Text"/>
    <w:qFormat/>
    <w:basedOn w:val="para0"/>
    <w:rPr>
      <w:rFonts w:ascii="Segoe UI" w:hAnsi="Segoe UI" w:cs="Segoe UI"/>
      <w:sz w:val="18"/>
      <w:szCs w:val="18"/>
    </w:rPr>
  </w:style>
  <w:style w:type="paragraph" w:styleId="para13">
    <w:name w:val="Body Text"/>
    <w:qFormat/>
    <w:basedOn w:val="para0"/>
    <w:pPr>
      <w:suppressAutoHyphens/>
      <w:hyphenationLines w:val="0"/>
      <w:widowControl w:val="0"/>
      <w:tabs defTabSz="708">
        <w:tab w:val="left" w:pos="-720" w:leader="none"/>
      </w:tabs>
    </w:pPr>
    <w:rPr>
      <w:rFonts w:ascii="Times New Roman" w:hAnsi="Times New Roman" w:eastAsia="Times New Roman" w:cs="Times New Roman"/>
      <w:sz w:val="24"/>
      <w:szCs w:val="20"/>
      <w:lang w:eastAsia="en-us"/>
    </w:rPr>
  </w:style>
  <w:style w:type="paragraph" w:styleId="para14">
    <w:name w:val="List Paragraph"/>
    <w:qFormat/>
    <w:basedOn w:val="para0"/>
    <w:pPr>
      <w:ind w:left="720"/>
      <w:contextualSpacing/>
    </w:pPr>
    <w:rPr>
      <w:rFonts w:cs="Times New Roman"/>
      <w:sz w:val="24"/>
      <w:szCs w:val="24"/>
      <w:lang w:eastAsia="en-us"/>
    </w:rPr>
  </w:style>
  <w:style w:type="paragraph" w:styleId="para15">
    <w:name w:val="toc 3"/>
    <w:qFormat/>
    <w:basedOn w:val="para0"/>
    <w:next w:val="para0"/>
    <w:pPr>
      <w:ind w:left="440"/>
      <w:spacing w:after="100"/>
    </w:pPr>
  </w:style>
  <w:style w:type="paragraph" w:styleId="para16">
    <w:name w:val="Body Text Indent 2"/>
    <w:qFormat/>
    <w:basedOn w:val="para0"/>
    <w:pPr>
      <w:ind w:left="283"/>
      <w:spacing w:after="120" w:line="480" w:lineRule="auto"/>
    </w:pPr>
  </w:style>
  <w:style w:type="paragraph" w:styleId="para17">
    <w:name w:val="No Spacing"/>
    <w:qFormat/>
    <w:rPr>
      <w:rFonts w:ascii="Calibri" w:hAnsi="Calibri" w:eastAsia="Calibri" w:cs="Calibri"/>
      <w:sz w:val="22"/>
      <w:szCs w:val="22"/>
      <w:lang w:val="nl-nl" w:eastAsia="nl-nl" w:bidi="ar-sa"/>
    </w:rPr>
  </w:style>
  <w:style w:type="paragraph" w:styleId="para18">
    <w:name w:val="Revision"/>
    <w:qFormat/>
    <w:rPr>
      <w:rFonts w:ascii="Calibri" w:hAnsi="Calibri" w:eastAsia="Calibri" w:cs="Calibri"/>
      <w:sz w:val="22"/>
      <w:szCs w:val="22"/>
      <w:lang w:val="nl-nl" w:eastAsia="nl-nl" w:bidi="ar-sa"/>
    </w:rPr>
  </w:style>
  <w:style w:type="paragraph" w:styleId="para19">
    <w:name w:val="Header"/>
    <w:qFormat/>
    <w:basedOn w:val="para0"/>
    <w:pPr>
      <w:tabs defTabSz="708">
        <w:tab w:val="center" w:pos="4536" w:leader="none"/>
        <w:tab w:val="right" w:pos="9072" w:leader="none"/>
      </w:tabs>
    </w:pPr>
  </w:style>
  <w:style w:type="paragraph" w:styleId="para20">
    <w:name w:val="Footer"/>
    <w:qFormat/>
    <w:basedOn w:val="para0"/>
    <w:pPr>
      <w:tabs defTabSz="708">
        <w:tab w:val="center" w:pos="4536" w:leader="none"/>
        <w:tab w:val="right" w:pos="9072" w:leader="none"/>
      </w:tabs>
    </w:pPr>
  </w:style>
  <w:style w:type="paragraph" w:styleId="para21">
    <w:name w:val="toc 2"/>
    <w:qFormat/>
    <w:basedOn w:val="para0"/>
    <w:next w:val="para0"/>
    <w:pPr>
      <w:ind w:left="220"/>
      <w:spacing w:after="100"/>
    </w:pPr>
  </w:style>
  <w:style w:type="character" w:styleId="char0" w:default="1">
    <w:name w:val="Default Paragraph Font"/>
  </w:style>
  <w:style w:type="character" w:styleId="char1" w:customStyle="1">
    <w:name w:val="Kop 1 Char"/>
    <w:basedOn w:val="char0"/>
    <w:rPr>
      <w:rFonts w:ascii="Calibri Light" w:hAnsi="Calibri Light" w:eastAsia="Calibri Light" w:cs="Calibri Light"/>
      <w:color w:val="2f5496"/>
      <w:sz w:val="32"/>
      <w:szCs w:val="32"/>
      <w:lang w:eastAsia="nl-nl"/>
    </w:rPr>
  </w:style>
  <w:style w:type="character" w:styleId="char2">
    <w:name w:val="Hyperlink"/>
    <w:basedOn w:val="char0"/>
    <w:rPr>
      <w:color w:val="0563c1"/>
      <w:u w:color="auto" w:val="single"/>
    </w:rPr>
  </w:style>
  <w:style w:type="character" w:styleId="char3" w:customStyle="1">
    <w:name w:val="Kop 2 Char"/>
    <w:basedOn w:val="char0"/>
    <w:rPr>
      <w:rFonts w:ascii="Calibri Light" w:hAnsi="Calibri Light" w:eastAsia="Calibri Light" w:cs="Calibri Light"/>
      <w:color w:val="2f5496"/>
      <w:sz w:val="26"/>
      <w:szCs w:val="26"/>
      <w:lang w:eastAsia="nl-nl"/>
    </w:rPr>
  </w:style>
  <w:style w:type="character" w:styleId="char4" w:customStyle="1">
    <w:name w:val="Kop 3 Char"/>
    <w:basedOn w:val="char0"/>
    <w:rPr>
      <w:rFonts w:ascii="Calibri Light" w:hAnsi="Calibri Light" w:eastAsia="Calibri Light" w:cs="Calibri Light"/>
      <w:color w:val="1f3763"/>
      <w:sz w:val="24"/>
      <w:szCs w:val="24"/>
      <w:lang w:eastAsia="nl-nl"/>
    </w:rPr>
  </w:style>
  <w:style w:type="character" w:styleId="char5" w:customStyle="1">
    <w:name w:val="annotation reference"/>
    <w:basedOn w:val="char0"/>
    <w:rPr>
      <w:sz w:val="16"/>
      <w:szCs w:val="16"/>
    </w:rPr>
  </w:style>
  <w:style w:type="character" w:styleId="char6" w:customStyle="1">
    <w:name w:val="Tekst opmerking Char"/>
    <w:basedOn w:val="char0"/>
    <w:rPr>
      <w:rFonts w:ascii="Calibri" w:hAnsi="Calibri" w:cs="Calibri"/>
      <w:sz w:val="20"/>
      <w:szCs w:val="20"/>
      <w:lang w:eastAsia="nl-nl"/>
    </w:rPr>
  </w:style>
  <w:style w:type="character" w:styleId="char7" w:customStyle="1">
    <w:name w:val="Onderwerp van opmerking Char"/>
    <w:basedOn w:val="char6"/>
    <w:rPr>
      <w:rFonts w:ascii="Calibri" w:hAnsi="Calibri" w:cs="Calibri"/>
      <w:b/>
      <w:bCs/>
      <w:sz w:val="20"/>
      <w:szCs w:val="20"/>
      <w:lang w:eastAsia="nl-nl"/>
    </w:rPr>
  </w:style>
  <w:style w:type="character" w:styleId="char8" w:customStyle="1">
    <w:name w:val="Ballontekst Char"/>
    <w:basedOn w:val="char0"/>
    <w:rPr>
      <w:rFonts w:ascii="Segoe UI" w:hAnsi="Segoe UI" w:cs="Segoe UI"/>
      <w:sz w:val="18"/>
      <w:szCs w:val="18"/>
      <w:lang w:eastAsia="nl-nl"/>
    </w:rPr>
  </w:style>
  <w:style w:type="character" w:styleId="char9" w:customStyle="1">
    <w:name w:val="Platte tekst Char"/>
    <w:basedOn w:val="char0"/>
    <w:rPr>
      <w:rFonts w:ascii="Times New Roman" w:hAnsi="Times New Roman" w:eastAsia="Times New Roman" w:cs="Times New Roman"/>
      <w:sz w:val="24"/>
      <w:szCs w:val="20"/>
    </w:rPr>
  </w:style>
  <w:style w:type="character" w:styleId="char10" w:customStyle="1">
    <w:name w:val="Kop 6 Char"/>
    <w:basedOn w:val="char0"/>
    <w:rPr>
      <w:rFonts w:ascii="Calibri Light" w:hAnsi="Calibri Light" w:eastAsia="Calibri Light" w:cs="Calibri Light"/>
      <w:color w:val="1f3763"/>
      <w:lang w:eastAsia="nl-nl"/>
    </w:rPr>
  </w:style>
  <w:style w:type="character" w:styleId="char11" w:customStyle="1">
    <w:name w:val="Kop 4 Char"/>
    <w:basedOn w:val="char0"/>
    <w:rPr>
      <w:rFonts w:ascii="Calibri Light" w:hAnsi="Calibri Light" w:eastAsia="Calibri Light" w:cs="Calibri Light"/>
      <w:i/>
      <w:iCs/>
      <w:color w:val="2f5496"/>
      <w:lang w:eastAsia="nl-nl"/>
    </w:rPr>
  </w:style>
  <w:style w:type="character" w:styleId="char12" w:customStyle="1">
    <w:name w:val="Kop 5 Char"/>
    <w:basedOn w:val="char0"/>
    <w:rPr>
      <w:rFonts w:ascii="Calibri Light" w:hAnsi="Calibri Light" w:eastAsia="Calibri Light" w:cs="Calibri Light"/>
      <w:color w:val="2f5496"/>
      <w:lang w:eastAsia="nl-nl"/>
    </w:rPr>
  </w:style>
  <w:style w:type="character" w:styleId="char13" w:customStyle="1">
    <w:name w:val="Kop 7 Char"/>
    <w:basedOn w:val="char0"/>
    <w:rPr>
      <w:rFonts w:ascii="Calibri Light" w:hAnsi="Calibri Light" w:eastAsia="Calibri Light" w:cs="Calibri Light"/>
      <w:i/>
      <w:iCs/>
      <w:color w:val="1f3763"/>
      <w:lang w:eastAsia="nl-nl"/>
    </w:rPr>
  </w:style>
  <w:style w:type="character" w:styleId="char14" w:customStyle="1">
    <w:name w:val="Platte tekst inspringen 2 Char"/>
    <w:basedOn w:val="char0"/>
    <w:rPr>
      <w:rFonts w:ascii="Calibri" w:hAnsi="Calibri" w:cs="Calibri"/>
      <w:lang w:eastAsia="nl-nl"/>
    </w:rPr>
  </w:style>
  <w:style w:type="character" w:styleId="char15" w:customStyle="1">
    <w:name w:val="Koptekst Char"/>
    <w:basedOn w:val="char0"/>
    <w:rPr>
      <w:rFonts w:ascii="Calibri" w:hAnsi="Calibri" w:cs="Calibri"/>
      <w:lang w:eastAsia="nl-nl"/>
    </w:rPr>
  </w:style>
  <w:style w:type="character" w:styleId="char16" w:customStyle="1">
    <w:name w:val="Voettekst Char"/>
    <w:basedOn w:val="char0"/>
    <w:rPr>
      <w:rFonts w:ascii="Calibri" w:hAnsi="Calibri" w:cs="Calibri"/>
      <w:lang w:eastAsia="nl-nl"/>
    </w:rPr>
  </w:style>
  <w:style w:type="table" w:default="1" w:styleId="TableNormal">
    <w:name w:val="Normale Tabelle"/>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TableGrid">
    <w:name w:val="Tabelle mit Gitter"/>
    <w:basedOn w:val="NormalTable"/>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Calibri Light"/>
        <a:cs typeface="Calibri Light"/>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2021 rev.1062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cp:revision>
  <dcterms:created xsi:type="dcterms:W3CDTF">2023-04-26T11:42:00Z</dcterms:created>
  <dcterms:modified xsi:type="dcterms:W3CDTF">2023-05-20T10:58:24Z</dcterms:modified>
</cp:coreProperties>
</file>